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FA82" w14:textId="35B4B800" w:rsidR="00357F10" w:rsidRDefault="00357F10" w:rsidP="00357F10">
      <w:pPr>
        <w:pStyle w:val="Title"/>
        <w:spacing w:after="160" w:line="259" w:lineRule="auto"/>
        <w:contextualSpacing w:val="0"/>
        <w:rPr>
          <w:rFonts w:ascii="Arial" w:eastAsia="Calibri" w:hAnsi="Arial" w:cs="Arial"/>
          <w:b/>
          <w:caps/>
          <w:spacing w:val="0"/>
          <w:kern w:val="2"/>
          <w:sz w:val="32"/>
          <w:szCs w:val="32"/>
          <w:lang w:eastAsia="en-US"/>
        </w:rPr>
        <w:sectPr w:rsidR="00357F10" w:rsidSect="0075196D"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241" w:gutter="0"/>
          <w:cols w:space="708"/>
          <w:titlePg/>
          <w:docGrid w:linePitch="360"/>
        </w:sectPr>
      </w:pPr>
      <w:r>
        <w:rPr>
          <w:rFonts w:eastAsia="Times New Roman" w:cs="Arial"/>
          <w:noProof/>
          <w:kern w:val="2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7A43323" wp14:editId="5DF08F72">
                <wp:simplePos x="0" y="0"/>
                <wp:positionH relativeFrom="margin">
                  <wp:posOffset>0</wp:posOffset>
                </wp:positionH>
                <wp:positionV relativeFrom="page">
                  <wp:posOffset>1797314</wp:posOffset>
                </wp:positionV>
                <wp:extent cx="5690870" cy="0"/>
                <wp:effectExtent l="0" t="0" r="0" b="0"/>
                <wp:wrapNone/>
                <wp:docPr id="187077299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41FF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141.5pt" to="448.1pt,1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" strokecolor="#a6a6a6" strokeweight="1pt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  <w:r w:rsidR="00FA31A5" w:rsidRPr="0075196D">
        <w:rPr>
          <w:rFonts w:ascii="Arial" w:eastAsia="Calibri" w:hAnsi="Arial" w:cs="Arial"/>
          <w:b/>
          <w:caps/>
          <w:spacing w:val="0"/>
          <w:kern w:val="2"/>
          <w:sz w:val="32"/>
          <w:szCs w:val="32"/>
          <w:lang w:eastAsia="en-US"/>
        </w:rPr>
        <w:t>PRACTICE NOTE</w:t>
      </w:r>
      <w:r w:rsidR="002E3D5E">
        <w:rPr>
          <w:rFonts w:ascii="Arial" w:eastAsia="Calibri" w:hAnsi="Arial" w:cs="Arial"/>
          <w:b/>
          <w:caps/>
          <w:spacing w:val="0"/>
          <w:kern w:val="2"/>
          <w:sz w:val="32"/>
          <w:szCs w:val="32"/>
          <w:lang w:eastAsia="en-US"/>
        </w:rPr>
        <w:t xml:space="preserve"> </w:t>
      </w:r>
      <w:r w:rsidR="00FA31A5" w:rsidRPr="0075196D">
        <w:rPr>
          <w:rFonts w:ascii="Arial" w:eastAsia="Calibri" w:hAnsi="Arial" w:cs="Arial"/>
          <w:b/>
          <w:caps/>
          <w:spacing w:val="0"/>
          <w:kern w:val="2"/>
          <w:sz w:val="32"/>
          <w:szCs w:val="32"/>
          <w:lang w:eastAsia="en-US"/>
        </w:rPr>
        <w:t>25A</w:t>
      </w:r>
    </w:p>
    <w:p w14:paraId="7A70F5A4" w14:textId="280A58AE" w:rsidR="00357F10" w:rsidRPr="0075196D" w:rsidRDefault="00357F10" w:rsidP="0075196D">
      <w:pPr>
        <w:pStyle w:val="Title"/>
        <w:spacing w:after="160" w:line="259" w:lineRule="auto"/>
        <w:contextualSpacing w:val="0"/>
        <w:rPr>
          <w:sz w:val="20"/>
          <w:szCs w:val="20"/>
        </w:rPr>
      </w:pPr>
    </w:p>
    <w:p w14:paraId="5227E8E6" w14:textId="6C6F071E" w:rsidR="00357F10" w:rsidRDefault="00357F10" w:rsidP="00357F10">
      <w:pPr>
        <w:pStyle w:val="Subtitle"/>
        <w:rPr>
          <w:b/>
          <w:bCs/>
        </w:rPr>
      </w:pPr>
      <w:r w:rsidRPr="0075196D">
        <w:rPr>
          <w:b/>
          <w:bCs/>
        </w:rPr>
        <w:t>INDUSTRIAL RELATIONS COMMISSION OF NEW SOUTH WALES</w:t>
      </w:r>
    </w:p>
    <w:p w14:paraId="1DC167DE" w14:textId="77777777" w:rsidR="00357F10" w:rsidRPr="0075196D" w:rsidRDefault="00357F10" w:rsidP="0075196D">
      <w:pPr>
        <w:spacing w:after="160" w:line="259" w:lineRule="auto"/>
        <w:rPr>
          <w:rFonts w:eastAsia="Times New Roman"/>
          <w:sz w:val="20"/>
          <w:szCs w:val="20"/>
        </w:rPr>
      </w:pPr>
    </w:p>
    <w:p w14:paraId="58CC8C23" w14:textId="2779CB48" w:rsidR="00357F10" w:rsidRPr="00357F10" w:rsidRDefault="00357F10" w:rsidP="00357F10">
      <w:pPr>
        <w:jc w:val="center"/>
        <w:rPr>
          <w:rStyle w:val="SubtleEmphasis"/>
          <w:rFonts w:eastAsia="Calibri"/>
        </w:rPr>
      </w:pPr>
      <w:r w:rsidRPr="00C218D1">
        <w:rPr>
          <w:rStyle w:val="SubtleEmphasis"/>
          <w:rFonts w:eastAsia="Calibri"/>
        </w:rPr>
        <w:t xml:space="preserve">Issued pursuant to </w:t>
      </w:r>
      <w:r>
        <w:rPr>
          <w:rStyle w:val="SubtleEmphasis"/>
          <w:rFonts w:eastAsia="Calibri"/>
        </w:rPr>
        <w:t>s </w:t>
      </w:r>
      <w:r w:rsidRPr="00C218D1">
        <w:rPr>
          <w:rStyle w:val="SubtleEmphasis"/>
          <w:rFonts w:eastAsia="Calibri"/>
        </w:rPr>
        <w:t xml:space="preserve">185A of the </w:t>
      </w:r>
      <w:r w:rsidRPr="00C218D1">
        <w:rPr>
          <w:rStyle w:val="SubtleEmphasis"/>
          <w:rFonts w:eastAsia="Calibri"/>
          <w:i/>
          <w:iCs/>
        </w:rPr>
        <w:t>Industrial Relations Act 1996</w:t>
      </w:r>
      <w:r w:rsidRPr="00C218D1">
        <w:rPr>
          <w:rStyle w:val="SubtleEmphasis"/>
          <w:rFonts w:eastAsia="Calibri"/>
        </w:rPr>
        <w:t xml:space="preserve"> </w:t>
      </w:r>
      <w:r>
        <w:rPr>
          <w:rStyle w:val="SubtleEmphasis"/>
          <w:rFonts w:eastAsia="Calibri"/>
        </w:rPr>
        <w:t>(NSW)</w:t>
      </w:r>
      <w:r w:rsidRPr="00C218D1">
        <w:rPr>
          <w:rStyle w:val="SubtleEmphasis"/>
          <w:rFonts w:eastAsia="Calibri"/>
        </w:rPr>
        <w:br/>
        <w:t xml:space="preserve">and </w:t>
      </w:r>
      <w:r>
        <w:rPr>
          <w:rStyle w:val="SubtleEmphasis"/>
          <w:rFonts w:eastAsia="Calibri"/>
        </w:rPr>
        <w:t>s </w:t>
      </w:r>
      <w:r w:rsidRPr="00C218D1">
        <w:rPr>
          <w:rStyle w:val="SubtleEmphasis"/>
          <w:rFonts w:eastAsia="Calibri"/>
        </w:rPr>
        <w:t xml:space="preserve">15 of the </w:t>
      </w:r>
      <w:r w:rsidRPr="00C218D1">
        <w:rPr>
          <w:rStyle w:val="SubtleEmphasis"/>
          <w:rFonts w:eastAsia="Calibri"/>
          <w:i/>
          <w:iCs/>
        </w:rPr>
        <w:t>Civil Procedure Act 2005</w:t>
      </w:r>
      <w:r>
        <w:rPr>
          <w:rStyle w:val="SubtleEmphasis"/>
          <w:rFonts w:eastAsia="Calibri"/>
        </w:rPr>
        <w:t xml:space="preserve"> (NSW)</w:t>
      </w:r>
    </w:p>
    <w:p w14:paraId="67467068" w14:textId="77777777" w:rsidR="00357F10" w:rsidRPr="0075196D" w:rsidRDefault="00357F10" w:rsidP="0075196D">
      <w:pPr>
        <w:spacing w:after="160" w:line="259" w:lineRule="auto"/>
        <w:rPr>
          <w:rFonts w:eastAsia="Times New Roman" w:cs="Arial"/>
          <w:kern w:val="2"/>
          <w:sz w:val="20"/>
          <w:szCs w:val="20"/>
        </w:rPr>
      </w:pPr>
    </w:p>
    <w:p w14:paraId="1FD3502C" w14:textId="7B1D6467" w:rsidR="00FA31A5" w:rsidRPr="0075196D" w:rsidRDefault="00357F10" w:rsidP="0075196D">
      <w:pPr>
        <w:pStyle w:val="Heading1"/>
        <w:keepNext w:val="0"/>
        <w:spacing w:before="0" w:after="160" w:line="259" w:lineRule="auto"/>
        <w:jc w:val="center"/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</w:pPr>
      <w:r w:rsidRPr="00357F1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>Pre-Judgment Interest Rates</w:t>
      </w:r>
    </w:p>
    <w:p w14:paraId="2823DD44" w14:textId="18790023" w:rsidR="00FA31A5" w:rsidRPr="0075196D" w:rsidRDefault="00FA31A5" w:rsidP="0075196D">
      <w:pPr>
        <w:pStyle w:val="Heading2"/>
        <w:rPr>
          <w:b w:val="0"/>
        </w:rPr>
      </w:pPr>
      <w:r w:rsidRPr="0075196D">
        <w:t>Commencement</w:t>
      </w:r>
    </w:p>
    <w:p w14:paraId="4562825B" w14:textId="77016AFF" w:rsidR="00FA31A5" w:rsidRPr="00FA31A5" w:rsidRDefault="00FA31A5" w:rsidP="0075196D">
      <w:pPr>
        <w:pStyle w:val="1stLevel"/>
      </w:pPr>
      <w:r w:rsidRPr="00FA31A5">
        <w:t xml:space="preserve">This </w:t>
      </w:r>
      <w:r w:rsidRPr="00357F10">
        <w:t>Practice</w:t>
      </w:r>
      <w:r w:rsidRPr="00FA31A5">
        <w:t xml:space="preserve"> Note </w:t>
      </w:r>
      <w:r w:rsidR="00357F10" w:rsidRPr="001140E0">
        <w:t>shall come into force on the date of issue</w:t>
      </w:r>
      <w:r w:rsidR="00357F10">
        <w:t>.</w:t>
      </w:r>
    </w:p>
    <w:p w14:paraId="777AE833" w14:textId="77777777" w:rsidR="00FA31A5" w:rsidRPr="00357F10" w:rsidRDefault="00FA31A5" w:rsidP="0075196D">
      <w:pPr>
        <w:pStyle w:val="Heading2"/>
      </w:pPr>
      <w:r w:rsidRPr="00357F10">
        <w:t>Application</w:t>
      </w:r>
    </w:p>
    <w:p w14:paraId="6F2FC056" w14:textId="085B8699" w:rsidR="00FA31A5" w:rsidRPr="00FA31A5" w:rsidRDefault="00FA31A5" w:rsidP="0075196D">
      <w:pPr>
        <w:pStyle w:val="1stLevel"/>
      </w:pPr>
      <w:r w:rsidRPr="00FA31A5">
        <w:t xml:space="preserve">This Practice Note applies to new and existing proceedings in the </w:t>
      </w:r>
      <w:r w:rsidR="00753334">
        <w:t xml:space="preserve">Industrial Relations </w:t>
      </w:r>
      <w:r w:rsidRPr="00FA31A5">
        <w:t>Commission</w:t>
      </w:r>
      <w:r w:rsidR="00753334">
        <w:t xml:space="preserve"> of New South Wales (</w:t>
      </w:r>
      <w:r w:rsidR="00753334" w:rsidRPr="002E3D5E">
        <w:rPr>
          <w:b/>
          <w:bCs/>
        </w:rPr>
        <w:t>the Commission</w:t>
      </w:r>
      <w:r w:rsidR="00753334">
        <w:t>)</w:t>
      </w:r>
      <w:r w:rsidRPr="00FA31A5">
        <w:t>.</w:t>
      </w:r>
    </w:p>
    <w:p w14:paraId="4C87C081" w14:textId="0C729D45" w:rsidR="00FA31A5" w:rsidRDefault="00236883" w:rsidP="0075196D">
      <w:pPr>
        <w:pStyle w:val="Heading2"/>
      </w:pPr>
      <w:r>
        <w:t>P</w:t>
      </w:r>
      <w:r w:rsidR="00357F10">
        <w:t xml:space="preserve">re-judgment </w:t>
      </w:r>
      <w:r>
        <w:t>i</w:t>
      </w:r>
      <w:r w:rsidR="00357F10">
        <w:t xml:space="preserve">nterest under the </w:t>
      </w:r>
      <w:r w:rsidR="00357F10" w:rsidRPr="0075196D">
        <w:rPr>
          <w:i/>
          <w:iCs/>
        </w:rPr>
        <w:t>Civil Procedure Act 2005</w:t>
      </w:r>
      <w:r w:rsidR="00357F10">
        <w:t xml:space="preserve"> (NSW)</w:t>
      </w:r>
    </w:p>
    <w:p w14:paraId="7C184038" w14:textId="55F2FA45" w:rsidR="00357F10" w:rsidRDefault="00753334" w:rsidP="000F5527">
      <w:pPr>
        <w:pStyle w:val="1stLevel"/>
        <w:tabs>
          <w:tab w:val="clear" w:pos="720"/>
        </w:tabs>
      </w:pPr>
      <w:r>
        <w:t>In proceedings for the recovery of money (including debt or damages or the value of any goods), s</w:t>
      </w:r>
      <w:r w:rsidR="00357F10">
        <w:t>ub-</w:t>
      </w:r>
      <w:r>
        <w:t>ss</w:t>
      </w:r>
      <w:r w:rsidR="00357F10">
        <w:t xml:space="preserve"> 100(1)-(2) of the </w:t>
      </w:r>
      <w:r w:rsidR="00357F10" w:rsidRPr="0075196D">
        <w:rPr>
          <w:i/>
          <w:iCs/>
        </w:rPr>
        <w:t>Civil Procedure Act 2005</w:t>
      </w:r>
      <w:r w:rsidR="00357F10">
        <w:t xml:space="preserve"> (NSW)</w:t>
      </w:r>
      <w:r>
        <w:t xml:space="preserve"> (</w:t>
      </w:r>
      <w:r w:rsidRPr="002E3D5E">
        <w:rPr>
          <w:b/>
          <w:bCs/>
        </w:rPr>
        <w:t xml:space="preserve">the </w:t>
      </w:r>
      <w:r w:rsidR="004D61CE" w:rsidRPr="002E3D5E">
        <w:rPr>
          <w:b/>
          <w:bCs/>
        </w:rPr>
        <w:t xml:space="preserve">CP </w:t>
      </w:r>
      <w:r w:rsidRPr="002E3D5E">
        <w:rPr>
          <w:b/>
          <w:bCs/>
        </w:rPr>
        <w:t>Act</w:t>
      </w:r>
      <w:r>
        <w:t>)</w:t>
      </w:r>
      <w:r w:rsidR="00357F10">
        <w:t xml:space="preserve"> </w:t>
      </w:r>
      <w:r>
        <w:t>empowers the Commission to include interest in the amount for which judgment is given, calculated at such rate as it thinks fit.</w:t>
      </w:r>
    </w:p>
    <w:p w14:paraId="58FD3009" w14:textId="33E19929" w:rsidR="00753334" w:rsidRDefault="00753334" w:rsidP="00FB10D9">
      <w:pPr>
        <w:pStyle w:val="1stLevel"/>
      </w:pPr>
      <w:r>
        <w:t xml:space="preserve">Parties should expect that where interest in respect of a pre-judgment period is to be included in a judgment </w:t>
      </w:r>
      <w:r w:rsidR="00236883">
        <w:t xml:space="preserve">pursuant to sub-ss 100(1)-(2) of the </w:t>
      </w:r>
      <w:r w:rsidR="004D61CE">
        <w:t xml:space="preserve">CP </w:t>
      </w:r>
      <w:r w:rsidR="00236883" w:rsidRPr="0075196D">
        <w:t>Act</w:t>
      </w:r>
      <w:r w:rsidR="00236883">
        <w:t xml:space="preserve">, </w:t>
      </w:r>
      <w:r>
        <w:t>the Commission will have regard to the following rates, being rates agreed upon by the Discount and Interest Rate Harmonisation Committee established following a referral by the Council of Chief Justices:</w:t>
      </w:r>
    </w:p>
    <w:p w14:paraId="257F20ED" w14:textId="4171FA37" w:rsidR="00753334" w:rsidRDefault="00753334" w:rsidP="0075196D">
      <w:pPr>
        <w:pStyle w:val="2ndLevel"/>
      </w:pPr>
      <w:r>
        <w:t>in respect of the period from 1 January to 30 June in any year</w:t>
      </w:r>
      <w:r w:rsidR="00236883">
        <w:t xml:space="preserve">, </w:t>
      </w:r>
      <w:r>
        <w:t>at the rate that is 4% above the</w:t>
      </w:r>
      <w:r w:rsidR="00236883">
        <w:t xml:space="preserve"> </w:t>
      </w:r>
      <w:r>
        <w:t>cash rate last published by the Reserve Bank of Australia before that period commenced</w:t>
      </w:r>
      <w:r w:rsidR="00236883">
        <w:t xml:space="preserve">; </w:t>
      </w:r>
      <w:r>
        <w:t>and</w:t>
      </w:r>
    </w:p>
    <w:p w14:paraId="14F7EB61" w14:textId="5DC08B91" w:rsidR="00236883" w:rsidRDefault="00753334" w:rsidP="0075196D">
      <w:pPr>
        <w:pStyle w:val="2ndLevel"/>
      </w:pPr>
      <w:r>
        <w:t>in respect of the period from 1 July to 31 December in any year</w:t>
      </w:r>
      <w:r w:rsidR="00236883">
        <w:t xml:space="preserve">, </w:t>
      </w:r>
      <w:r>
        <w:t>at the rate that is 4% above the</w:t>
      </w:r>
      <w:r w:rsidR="00236883">
        <w:t xml:space="preserve"> </w:t>
      </w:r>
      <w:r>
        <w:t>cash rate last published by the Reserve Bank of Australia before that period commenced.</w:t>
      </w:r>
    </w:p>
    <w:p w14:paraId="275278C9" w14:textId="05A4DCE8" w:rsidR="00357F10" w:rsidRDefault="00236883" w:rsidP="0075196D">
      <w:pPr>
        <w:pStyle w:val="Heading2"/>
      </w:pPr>
      <w:r>
        <w:t xml:space="preserve">Pre-judgment interest under s 372 of the </w:t>
      </w:r>
      <w:r w:rsidRPr="00FA31A5">
        <w:rPr>
          <w:i/>
          <w:iCs/>
        </w:rPr>
        <w:t>Industrial Relations Act</w:t>
      </w:r>
      <w:r w:rsidRPr="00FA31A5">
        <w:t xml:space="preserve"> </w:t>
      </w:r>
      <w:r w:rsidRPr="002E3D5E">
        <w:rPr>
          <w:i/>
          <w:iCs/>
        </w:rPr>
        <w:t>1996</w:t>
      </w:r>
      <w:r w:rsidRPr="00FA31A5">
        <w:t xml:space="preserve"> (NSW)</w:t>
      </w:r>
    </w:p>
    <w:p w14:paraId="15F296EF" w14:textId="17D90A3D" w:rsidR="00FA31A5" w:rsidRPr="00FA31A5" w:rsidRDefault="00FA31A5" w:rsidP="0075196D">
      <w:pPr>
        <w:pStyle w:val="1stLevel"/>
      </w:pPr>
      <w:r w:rsidRPr="00FA31A5">
        <w:t xml:space="preserve">When making an </w:t>
      </w:r>
      <w:r w:rsidR="004D61CE">
        <w:t>o</w:t>
      </w:r>
      <w:r w:rsidRPr="00FA31A5">
        <w:t>rder for an amount to be paid in proceedings for the recovery of money under Part</w:t>
      </w:r>
      <w:r w:rsidR="004D61CE">
        <w:t> </w:t>
      </w:r>
      <w:r w:rsidRPr="00FA31A5">
        <w:t>2 of Chapter</w:t>
      </w:r>
      <w:r w:rsidR="004D61CE">
        <w:t> </w:t>
      </w:r>
      <w:r w:rsidRPr="00FA31A5">
        <w:t xml:space="preserve">7 of the </w:t>
      </w:r>
      <w:r w:rsidRPr="00FA31A5">
        <w:rPr>
          <w:i/>
          <w:iCs/>
        </w:rPr>
        <w:t>Industrial Relations Act</w:t>
      </w:r>
      <w:r w:rsidRPr="00FA31A5">
        <w:t xml:space="preserve"> </w:t>
      </w:r>
      <w:r w:rsidRPr="002E3D5E">
        <w:rPr>
          <w:i/>
          <w:iCs/>
        </w:rPr>
        <w:t>1996</w:t>
      </w:r>
      <w:r w:rsidRPr="00FA31A5">
        <w:t xml:space="preserve"> (NSW) (</w:t>
      </w:r>
      <w:r w:rsidRPr="002E3D5E">
        <w:rPr>
          <w:b/>
          <w:bCs/>
        </w:rPr>
        <w:t>the</w:t>
      </w:r>
      <w:r w:rsidR="004D61CE" w:rsidRPr="002E3D5E">
        <w:rPr>
          <w:b/>
          <w:bCs/>
        </w:rPr>
        <w:t> </w:t>
      </w:r>
      <w:r w:rsidRPr="002E3D5E">
        <w:rPr>
          <w:b/>
          <w:bCs/>
        </w:rPr>
        <w:t>IR</w:t>
      </w:r>
      <w:r w:rsidR="004D61CE" w:rsidRPr="002E3D5E">
        <w:rPr>
          <w:b/>
          <w:bCs/>
        </w:rPr>
        <w:t> </w:t>
      </w:r>
      <w:r w:rsidRPr="002E3D5E">
        <w:rPr>
          <w:b/>
          <w:bCs/>
        </w:rPr>
        <w:t>Act</w:t>
      </w:r>
      <w:r w:rsidRPr="00FA31A5">
        <w:t xml:space="preserve">), </w:t>
      </w:r>
      <w:r w:rsidR="004D61CE">
        <w:t>s </w:t>
      </w:r>
      <w:r w:rsidRPr="00FA31A5">
        <w:t xml:space="preserve">372 of the IR Act empowers the </w:t>
      </w:r>
      <w:r w:rsidRPr="00FA31A5">
        <w:rPr>
          <w:b/>
          <w:bCs/>
        </w:rPr>
        <w:t>Industrial Court</w:t>
      </w:r>
      <w:r w:rsidR="004D61CE">
        <w:rPr>
          <w:rStyle w:val="FootnoteReference"/>
        </w:rPr>
        <w:footnoteReference w:id="1"/>
      </w:r>
      <w:r w:rsidRPr="00FA31A5">
        <w:t xml:space="preserve"> to include interest at </w:t>
      </w:r>
      <w:r w:rsidRPr="00FA31A5">
        <w:lastRenderedPageBreak/>
        <w:t xml:space="preserve">the </w:t>
      </w:r>
      <w:r w:rsidRPr="00FA31A5">
        <w:rPr>
          <w:b/>
          <w:bCs/>
        </w:rPr>
        <w:t>prescribed rate</w:t>
      </w:r>
      <w:r w:rsidRPr="00FA31A5">
        <w:t xml:space="preserve"> on the whole or any part of the amount, for the whole or any part of the period from when the amount became due to the date of the order.</w:t>
      </w:r>
    </w:p>
    <w:p w14:paraId="74F0CCA9" w14:textId="18389AAA" w:rsidR="004D61CE" w:rsidRDefault="00FA31A5" w:rsidP="004D61CE">
      <w:pPr>
        <w:pStyle w:val="1stLevel"/>
      </w:pPr>
      <w:r w:rsidRPr="00FA31A5">
        <w:t>In this context</w:t>
      </w:r>
      <w:r>
        <w:t>:</w:t>
      </w:r>
    </w:p>
    <w:p w14:paraId="75B380E1" w14:textId="1293EEF5" w:rsidR="00FA31A5" w:rsidRPr="004D61CE" w:rsidRDefault="00FA31A5" w:rsidP="0075196D">
      <w:pPr>
        <w:pStyle w:val="a2"/>
      </w:pPr>
      <w:r w:rsidRPr="004D61CE">
        <w:t>“</w:t>
      </w:r>
      <w:r w:rsidRPr="004D61CE">
        <w:rPr>
          <w:b/>
          <w:bCs/>
        </w:rPr>
        <w:t>Industrial Court</w:t>
      </w:r>
      <w:r w:rsidRPr="004D61CE">
        <w:t>” means</w:t>
      </w:r>
      <w:r w:rsidR="004D61CE">
        <w:t xml:space="preserve"> </w:t>
      </w:r>
      <w:r w:rsidRPr="004D61CE">
        <w:t xml:space="preserve">the Commission in Court Session, the Commission </w:t>
      </w:r>
      <w:proofErr w:type="gramStart"/>
      <w:r w:rsidRPr="004D61CE">
        <w:t>whether or not</w:t>
      </w:r>
      <w:proofErr w:type="gramEnd"/>
      <w:r w:rsidRPr="004D61CE">
        <w:t xml:space="preserve"> in Court Session in proceedings under s</w:t>
      </w:r>
      <w:r w:rsidR="004D61CE" w:rsidRPr="004D61CE">
        <w:t> </w:t>
      </w:r>
      <w:r w:rsidRPr="004D61CE">
        <w:t xml:space="preserve">380 </w:t>
      </w:r>
      <w:r w:rsidR="004D61CE" w:rsidRPr="004D61CE">
        <w:t xml:space="preserve">of the IR Act </w:t>
      </w:r>
      <w:r w:rsidRPr="004D61CE">
        <w:t>(Small claims during other Commission proceedings), and the Local Court constituted for the purpose of hearing proceedings under Part</w:t>
      </w:r>
      <w:r w:rsidR="004D61CE" w:rsidRPr="004D61CE">
        <w:t> </w:t>
      </w:r>
      <w:r w:rsidRPr="004D61CE">
        <w:t>2 of Chapter</w:t>
      </w:r>
      <w:r w:rsidR="004D61CE" w:rsidRPr="004D61CE">
        <w:t> </w:t>
      </w:r>
      <w:r w:rsidRPr="004D61CE">
        <w:t>7 of the IR Act</w:t>
      </w:r>
      <w:r w:rsidR="004D61CE" w:rsidRPr="004D61CE">
        <w:t>.</w:t>
      </w:r>
      <w:r w:rsidRPr="0075196D">
        <w:rPr>
          <w:rStyle w:val="FootnoteReference"/>
        </w:rPr>
        <w:footnoteReference w:id="2"/>
      </w:r>
    </w:p>
    <w:p w14:paraId="4A02BBA1" w14:textId="4AEE14D8" w:rsidR="00FA31A5" w:rsidRPr="00FA31A5" w:rsidRDefault="00FA31A5" w:rsidP="0075196D">
      <w:pPr>
        <w:pStyle w:val="a2"/>
      </w:pPr>
      <w:r w:rsidRPr="004D61CE">
        <w:t>The</w:t>
      </w:r>
      <w:r w:rsidRPr="00FA31A5">
        <w:t xml:space="preserve"> </w:t>
      </w:r>
      <w:r w:rsidRPr="00FA31A5">
        <w:rPr>
          <w:b/>
          <w:bCs/>
        </w:rPr>
        <w:t xml:space="preserve">prescribed rate </w:t>
      </w:r>
      <w:r w:rsidRPr="00FA31A5">
        <w:t xml:space="preserve">is the rate of interest prescribed for the time being for the purposes of </w:t>
      </w:r>
      <w:r w:rsidR="004D61CE">
        <w:t>s </w:t>
      </w:r>
      <w:r w:rsidRPr="00FA31A5">
        <w:t>101 of the</w:t>
      </w:r>
      <w:r w:rsidR="004D61CE">
        <w:t xml:space="preserve"> CP Act.</w:t>
      </w:r>
      <w:r>
        <w:rPr>
          <w:rStyle w:val="FootnoteReference"/>
          <w:sz w:val="20"/>
          <w:szCs w:val="20"/>
        </w:rPr>
        <w:footnoteReference w:id="3"/>
      </w:r>
    </w:p>
    <w:p w14:paraId="642808BF" w14:textId="72F55368" w:rsidR="00FA31A5" w:rsidRPr="00FA31A5" w:rsidRDefault="004D61CE" w:rsidP="0075196D">
      <w:pPr>
        <w:pStyle w:val="1stLevel"/>
      </w:pPr>
      <w:r>
        <w:t xml:space="preserve">Rule 36.7 of the </w:t>
      </w:r>
      <w:r w:rsidR="00FA31A5" w:rsidRPr="0075196D">
        <w:rPr>
          <w:i/>
          <w:iCs/>
        </w:rPr>
        <w:t>Uniform Civil Procedure Rules</w:t>
      </w:r>
      <w:r w:rsidRPr="0075196D">
        <w:rPr>
          <w:i/>
          <w:iCs/>
        </w:rPr>
        <w:t xml:space="preserve"> 2005</w:t>
      </w:r>
      <w:r>
        <w:t xml:space="preserve"> (NSW) </w:t>
      </w:r>
      <w:r w:rsidR="00FA31A5" w:rsidRPr="00FA31A5">
        <w:t xml:space="preserve">provides </w:t>
      </w:r>
      <w:r>
        <w:t xml:space="preserve">that </w:t>
      </w:r>
      <w:r w:rsidR="00FA31A5" w:rsidRPr="00FA31A5">
        <w:t xml:space="preserve">the prescribed rate at which interest is payable under </w:t>
      </w:r>
      <w:r>
        <w:t>s </w:t>
      </w:r>
      <w:r w:rsidR="00FA31A5" w:rsidRPr="00FA31A5">
        <w:t>101 of the</w:t>
      </w:r>
      <w:r>
        <w:t xml:space="preserve"> CP Act </w:t>
      </w:r>
      <w:r w:rsidR="00FA31A5" w:rsidRPr="00FA31A5">
        <w:t>is:</w:t>
      </w:r>
    </w:p>
    <w:p w14:paraId="6EE4729B" w14:textId="01473956" w:rsidR="00FA31A5" w:rsidRPr="00FA31A5" w:rsidRDefault="00FA31A5" w:rsidP="0075196D">
      <w:pPr>
        <w:pStyle w:val="a2"/>
        <w:numPr>
          <w:ilvl w:val="0"/>
          <w:numId w:val="23"/>
        </w:numPr>
        <w:ind w:hanging="720"/>
      </w:pPr>
      <w:r w:rsidRPr="00FA31A5">
        <w:t>in respect of the period from 1 January to 30 June in any year</w:t>
      </w:r>
      <w:r w:rsidR="00753A83">
        <w:t xml:space="preserve">, </w:t>
      </w:r>
      <w:r w:rsidRPr="00FA31A5">
        <w:t>the rate that is 6% above the cash rate last published by the Reserve Bank of Australia before that period commenced</w:t>
      </w:r>
      <w:r w:rsidR="004D61CE">
        <w:t xml:space="preserve">; </w:t>
      </w:r>
      <w:r w:rsidRPr="00FA31A5">
        <w:t>and</w:t>
      </w:r>
    </w:p>
    <w:p w14:paraId="4D0DA1BD" w14:textId="246F3611" w:rsidR="00FA31A5" w:rsidRPr="00FA31A5" w:rsidRDefault="00FA31A5" w:rsidP="0075196D">
      <w:pPr>
        <w:pStyle w:val="a2"/>
      </w:pPr>
      <w:r w:rsidRPr="00FA31A5">
        <w:t>in respect of the period from 1 July to 31 December in any year</w:t>
      </w:r>
      <w:r w:rsidR="00753A83">
        <w:t xml:space="preserve">, </w:t>
      </w:r>
      <w:r w:rsidRPr="00FA31A5">
        <w:t>the rate that is 6% above the cash rate last published by the Reserve Bank of Australia before that period commenced.</w:t>
      </w:r>
    </w:p>
    <w:p w14:paraId="0F551D72" w14:textId="11F631CB" w:rsidR="00753A83" w:rsidRDefault="00753A83" w:rsidP="0075196D">
      <w:pPr>
        <w:pStyle w:val="Heading2"/>
      </w:pPr>
      <w:r>
        <w:t>Calculating pre-judgment interest</w:t>
      </w:r>
    </w:p>
    <w:p w14:paraId="3227D615" w14:textId="34E85972" w:rsidR="00FD242C" w:rsidRDefault="00270BE5" w:rsidP="0075196D">
      <w:pPr>
        <w:pStyle w:val="1stLevel"/>
      </w:pPr>
      <w:r>
        <w:t xml:space="preserve">The </w:t>
      </w:r>
      <w:r w:rsidR="007800B8">
        <w:t>cash rate target movements of the Reserve Bank of Australia</w:t>
      </w:r>
      <w:r w:rsidR="00753A83">
        <w:t xml:space="preserve"> </w:t>
      </w:r>
      <w:r w:rsidR="007800B8">
        <w:t xml:space="preserve">can be found </w:t>
      </w:r>
      <w:hyperlink r:id="rId15" w:history="1">
        <w:r w:rsidR="007800B8" w:rsidRPr="007800B8">
          <w:rPr>
            <w:rStyle w:val="Hyperlink"/>
          </w:rPr>
          <w:t>here</w:t>
        </w:r>
      </w:hyperlink>
      <w:r w:rsidR="007800B8">
        <w:t>.</w:t>
      </w:r>
    </w:p>
    <w:p w14:paraId="50B2D472" w14:textId="66CB02F4" w:rsidR="007800B8" w:rsidRDefault="007800B8" w:rsidP="0075196D">
      <w:pPr>
        <w:pStyle w:val="1stLevel"/>
      </w:pPr>
      <w:r>
        <w:t xml:space="preserve">From 1 </w:t>
      </w:r>
      <w:r w:rsidRPr="00753A83">
        <w:t>January</w:t>
      </w:r>
      <w:r>
        <w:t xml:space="preserve"> 2018, the relevant interest rates are as follows: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1417"/>
        <w:gridCol w:w="1417"/>
        <w:gridCol w:w="1418"/>
      </w:tblGrid>
      <w:tr w:rsidR="00501B38" w14:paraId="4CDEAF0C" w14:textId="77777777" w:rsidTr="00501B38">
        <w:tc>
          <w:tcPr>
            <w:tcW w:w="2405" w:type="dxa"/>
            <w:shd w:val="clear" w:color="auto" w:fill="000000" w:themeFill="text1"/>
            <w:vAlign w:val="center"/>
          </w:tcPr>
          <w:p w14:paraId="6D1A9D99" w14:textId="557CAB8B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5196D">
              <w:rPr>
                <w:rFonts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14:paraId="311CF836" w14:textId="5D4C148F" w:rsidR="00753A83" w:rsidRPr="0075196D" w:rsidRDefault="00501B38" w:rsidP="002E3D5E">
            <w:pPr>
              <w:spacing w:before="40"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RBA</w:t>
            </w:r>
            <w:r w:rsidR="00753A83" w:rsidRPr="0075196D">
              <w:rPr>
                <w:rFonts w:cs="Arial"/>
                <w:b/>
                <w:bCs/>
                <w:sz w:val="20"/>
                <w:szCs w:val="20"/>
              </w:rPr>
              <w:t xml:space="preserve"> Publication Date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3F6AEC62" w14:textId="642CFB9D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5196D">
              <w:rPr>
                <w:rFonts w:cs="Arial"/>
                <w:b/>
                <w:bCs/>
                <w:sz w:val="20"/>
                <w:szCs w:val="20"/>
              </w:rPr>
              <w:t>RBA Rate</w:t>
            </w:r>
          </w:p>
        </w:tc>
        <w:tc>
          <w:tcPr>
            <w:tcW w:w="1417" w:type="dxa"/>
            <w:shd w:val="clear" w:color="auto" w:fill="000000" w:themeFill="text1"/>
            <w:vAlign w:val="center"/>
          </w:tcPr>
          <w:p w14:paraId="1B836596" w14:textId="3C437AB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5196D">
              <w:rPr>
                <w:rFonts w:cs="Arial"/>
                <w:b/>
                <w:bCs/>
                <w:sz w:val="20"/>
                <w:szCs w:val="20"/>
              </w:rPr>
              <w:t>CP Act</w:t>
            </w:r>
            <w:r w:rsidR="00501B3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5196D">
              <w:rPr>
                <w:rFonts w:cs="Arial"/>
                <w:b/>
                <w:bCs/>
                <w:sz w:val="20"/>
                <w:szCs w:val="20"/>
              </w:rPr>
              <w:t>Rate</w:t>
            </w:r>
          </w:p>
        </w:tc>
        <w:tc>
          <w:tcPr>
            <w:tcW w:w="1418" w:type="dxa"/>
            <w:shd w:val="clear" w:color="auto" w:fill="000000" w:themeFill="text1"/>
            <w:vAlign w:val="center"/>
          </w:tcPr>
          <w:p w14:paraId="7A6D4435" w14:textId="086E07E6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5196D">
              <w:rPr>
                <w:rFonts w:cs="Arial"/>
                <w:b/>
                <w:bCs/>
                <w:sz w:val="20"/>
                <w:szCs w:val="20"/>
              </w:rPr>
              <w:t>IR Act</w:t>
            </w:r>
            <w:r w:rsidR="00501B3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5196D">
              <w:rPr>
                <w:rFonts w:cs="Arial"/>
                <w:b/>
                <w:bCs/>
                <w:sz w:val="20"/>
                <w:szCs w:val="20"/>
              </w:rPr>
              <w:t>Rate</w:t>
            </w:r>
          </w:p>
        </w:tc>
      </w:tr>
      <w:tr w:rsidR="00753A83" w14:paraId="6D483995" w14:textId="77777777" w:rsidTr="0075196D">
        <w:tc>
          <w:tcPr>
            <w:tcW w:w="2405" w:type="dxa"/>
          </w:tcPr>
          <w:p w14:paraId="15EE3AB3" w14:textId="0D9448EB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01/01/2018–30/06/2018</w:t>
            </w:r>
          </w:p>
        </w:tc>
        <w:tc>
          <w:tcPr>
            <w:tcW w:w="2410" w:type="dxa"/>
          </w:tcPr>
          <w:p w14:paraId="6F4EA89C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6 December 2017</w:t>
            </w:r>
          </w:p>
        </w:tc>
        <w:tc>
          <w:tcPr>
            <w:tcW w:w="1417" w:type="dxa"/>
          </w:tcPr>
          <w:p w14:paraId="37A762BB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1.50</w:t>
            </w:r>
          </w:p>
        </w:tc>
        <w:tc>
          <w:tcPr>
            <w:tcW w:w="1417" w:type="dxa"/>
          </w:tcPr>
          <w:p w14:paraId="2742D7AE" w14:textId="0AC935E5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5.50</w:t>
            </w:r>
          </w:p>
        </w:tc>
        <w:tc>
          <w:tcPr>
            <w:tcW w:w="1418" w:type="dxa"/>
          </w:tcPr>
          <w:p w14:paraId="2B8375BA" w14:textId="1ADCE4D1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7.50</w:t>
            </w:r>
          </w:p>
        </w:tc>
      </w:tr>
      <w:tr w:rsidR="00753A83" w14:paraId="57649471" w14:textId="77777777" w:rsidTr="0075196D">
        <w:tc>
          <w:tcPr>
            <w:tcW w:w="2405" w:type="dxa"/>
          </w:tcPr>
          <w:p w14:paraId="06D6013E" w14:textId="7458BE2F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01/07/2018–31/12/2018</w:t>
            </w:r>
          </w:p>
        </w:tc>
        <w:tc>
          <w:tcPr>
            <w:tcW w:w="2410" w:type="dxa"/>
          </w:tcPr>
          <w:p w14:paraId="5AFA6197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6 June 2018</w:t>
            </w:r>
          </w:p>
        </w:tc>
        <w:tc>
          <w:tcPr>
            <w:tcW w:w="1417" w:type="dxa"/>
          </w:tcPr>
          <w:p w14:paraId="527ED54A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1.50</w:t>
            </w:r>
          </w:p>
        </w:tc>
        <w:tc>
          <w:tcPr>
            <w:tcW w:w="1417" w:type="dxa"/>
          </w:tcPr>
          <w:p w14:paraId="5257C642" w14:textId="04E9AE06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5.50</w:t>
            </w:r>
          </w:p>
        </w:tc>
        <w:tc>
          <w:tcPr>
            <w:tcW w:w="1418" w:type="dxa"/>
          </w:tcPr>
          <w:p w14:paraId="66C96640" w14:textId="4A58F910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7.50</w:t>
            </w:r>
          </w:p>
        </w:tc>
      </w:tr>
      <w:tr w:rsidR="00753A83" w14:paraId="6534FDA2" w14:textId="77777777" w:rsidTr="0075196D">
        <w:tc>
          <w:tcPr>
            <w:tcW w:w="2405" w:type="dxa"/>
          </w:tcPr>
          <w:p w14:paraId="489FA22B" w14:textId="0C2A5C8D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01/01/2019–30/06/2019</w:t>
            </w:r>
          </w:p>
        </w:tc>
        <w:tc>
          <w:tcPr>
            <w:tcW w:w="2410" w:type="dxa"/>
          </w:tcPr>
          <w:p w14:paraId="2F1D33C6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5 December 2018</w:t>
            </w:r>
          </w:p>
        </w:tc>
        <w:tc>
          <w:tcPr>
            <w:tcW w:w="1417" w:type="dxa"/>
          </w:tcPr>
          <w:p w14:paraId="0E57F8D7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1.50</w:t>
            </w:r>
          </w:p>
        </w:tc>
        <w:tc>
          <w:tcPr>
            <w:tcW w:w="1417" w:type="dxa"/>
          </w:tcPr>
          <w:p w14:paraId="034CE34E" w14:textId="38D6F140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5.50</w:t>
            </w:r>
          </w:p>
        </w:tc>
        <w:tc>
          <w:tcPr>
            <w:tcW w:w="1418" w:type="dxa"/>
          </w:tcPr>
          <w:p w14:paraId="5FF215A3" w14:textId="0C5DBDF4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7.50</w:t>
            </w:r>
          </w:p>
        </w:tc>
      </w:tr>
      <w:tr w:rsidR="00753A83" w14:paraId="24505706" w14:textId="77777777" w:rsidTr="0075196D">
        <w:tc>
          <w:tcPr>
            <w:tcW w:w="2405" w:type="dxa"/>
          </w:tcPr>
          <w:p w14:paraId="3CF30D83" w14:textId="75BB664E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01/07/2019–31/12/2019</w:t>
            </w:r>
          </w:p>
        </w:tc>
        <w:tc>
          <w:tcPr>
            <w:tcW w:w="2410" w:type="dxa"/>
          </w:tcPr>
          <w:p w14:paraId="535A3660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5 June 2019</w:t>
            </w:r>
          </w:p>
        </w:tc>
        <w:tc>
          <w:tcPr>
            <w:tcW w:w="1417" w:type="dxa"/>
          </w:tcPr>
          <w:p w14:paraId="46E4EE45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1417" w:type="dxa"/>
          </w:tcPr>
          <w:p w14:paraId="49A3AFC1" w14:textId="48A14686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5.25</w:t>
            </w:r>
          </w:p>
        </w:tc>
        <w:tc>
          <w:tcPr>
            <w:tcW w:w="1418" w:type="dxa"/>
          </w:tcPr>
          <w:p w14:paraId="5795AE66" w14:textId="37B8DA83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7.25</w:t>
            </w:r>
          </w:p>
        </w:tc>
      </w:tr>
      <w:tr w:rsidR="00753A83" w14:paraId="7BAFE47E" w14:textId="77777777" w:rsidTr="0075196D">
        <w:tc>
          <w:tcPr>
            <w:tcW w:w="2405" w:type="dxa"/>
          </w:tcPr>
          <w:p w14:paraId="39273E19" w14:textId="0031F6C0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01/01/2020–30/06/2020</w:t>
            </w:r>
          </w:p>
        </w:tc>
        <w:tc>
          <w:tcPr>
            <w:tcW w:w="2410" w:type="dxa"/>
          </w:tcPr>
          <w:p w14:paraId="31861269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4 December 2019</w:t>
            </w:r>
          </w:p>
        </w:tc>
        <w:tc>
          <w:tcPr>
            <w:tcW w:w="1417" w:type="dxa"/>
          </w:tcPr>
          <w:p w14:paraId="7F7D0B00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0.75</w:t>
            </w:r>
          </w:p>
        </w:tc>
        <w:tc>
          <w:tcPr>
            <w:tcW w:w="1417" w:type="dxa"/>
          </w:tcPr>
          <w:p w14:paraId="676D3925" w14:textId="6DB41139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CC29BC">
              <w:rPr>
                <w:rFonts w:cs="Arial"/>
                <w:sz w:val="20"/>
                <w:szCs w:val="20"/>
              </w:rPr>
              <w:t>.75</w:t>
            </w:r>
          </w:p>
        </w:tc>
        <w:tc>
          <w:tcPr>
            <w:tcW w:w="1418" w:type="dxa"/>
          </w:tcPr>
          <w:p w14:paraId="7B1BFC6D" w14:textId="279A59A1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6.75</w:t>
            </w:r>
          </w:p>
        </w:tc>
      </w:tr>
      <w:tr w:rsidR="00753A83" w14:paraId="47A71BFE" w14:textId="77777777" w:rsidTr="0075196D">
        <w:tc>
          <w:tcPr>
            <w:tcW w:w="2405" w:type="dxa"/>
          </w:tcPr>
          <w:p w14:paraId="25DDC291" w14:textId="354DB9BC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01/07/2020–31/12/2020</w:t>
            </w:r>
          </w:p>
        </w:tc>
        <w:tc>
          <w:tcPr>
            <w:tcW w:w="2410" w:type="dxa"/>
          </w:tcPr>
          <w:p w14:paraId="477DF3D7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3 June 2020</w:t>
            </w:r>
          </w:p>
        </w:tc>
        <w:tc>
          <w:tcPr>
            <w:tcW w:w="1417" w:type="dxa"/>
          </w:tcPr>
          <w:p w14:paraId="46005DAA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0.25</w:t>
            </w:r>
          </w:p>
        </w:tc>
        <w:tc>
          <w:tcPr>
            <w:tcW w:w="1417" w:type="dxa"/>
          </w:tcPr>
          <w:p w14:paraId="107A6A32" w14:textId="1B516E23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CC29BC">
              <w:rPr>
                <w:rFonts w:cs="Arial"/>
                <w:sz w:val="20"/>
                <w:szCs w:val="20"/>
              </w:rPr>
              <w:t>.25</w:t>
            </w:r>
          </w:p>
        </w:tc>
        <w:tc>
          <w:tcPr>
            <w:tcW w:w="1418" w:type="dxa"/>
          </w:tcPr>
          <w:p w14:paraId="17162571" w14:textId="643641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6.25</w:t>
            </w:r>
          </w:p>
        </w:tc>
      </w:tr>
      <w:tr w:rsidR="00753A83" w14:paraId="43D28932" w14:textId="77777777" w:rsidTr="0075196D">
        <w:tc>
          <w:tcPr>
            <w:tcW w:w="2405" w:type="dxa"/>
          </w:tcPr>
          <w:p w14:paraId="70E9C519" w14:textId="52A8A53D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01/01/2021–30/06/2021</w:t>
            </w:r>
          </w:p>
        </w:tc>
        <w:tc>
          <w:tcPr>
            <w:tcW w:w="2410" w:type="dxa"/>
          </w:tcPr>
          <w:p w14:paraId="533B4A84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2 December 2020</w:t>
            </w:r>
          </w:p>
        </w:tc>
        <w:tc>
          <w:tcPr>
            <w:tcW w:w="1417" w:type="dxa"/>
          </w:tcPr>
          <w:p w14:paraId="24A67C4D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0.10</w:t>
            </w:r>
          </w:p>
        </w:tc>
        <w:tc>
          <w:tcPr>
            <w:tcW w:w="1417" w:type="dxa"/>
          </w:tcPr>
          <w:p w14:paraId="5603D90D" w14:textId="2835FCC7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CC29BC">
              <w:rPr>
                <w:rFonts w:cs="Arial"/>
                <w:sz w:val="20"/>
                <w:szCs w:val="20"/>
              </w:rPr>
              <w:t>.10</w:t>
            </w:r>
          </w:p>
        </w:tc>
        <w:tc>
          <w:tcPr>
            <w:tcW w:w="1418" w:type="dxa"/>
          </w:tcPr>
          <w:p w14:paraId="21FB615A" w14:textId="4348AC39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6.10</w:t>
            </w:r>
          </w:p>
        </w:tc>
      </w:tr>
      <w:tr w:rsidR="00753A83" w14:paraId="42EB7FCA" w14:textId="77777777" w:rsidTr="0075196D">
        <w:tc>
          <w:tcPr>
            <w:tcW w:w="2405" w:type="dxa"/>
          </w:tcPr>
          <w:p w14:paraId="7EE61249" w14:textId="3A51AC28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01/07/2021–31/12/2021</w:t>
            </w:r>
          </w:p>
        </w:tc>
        <w:tc>
          <w:tcPr>
            <w:tcW w:w="2410" w:type="dxa"/>
          </w:tcPr>
          <w:p w14:paraId="5B587387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2 June 2021</w:t>
            </w:r>
          </w:p>
        </w:tc>
        <w:tc>
          <w:tcPr>
            <w:tcW w:w="1417" w:type="dxa"/>
          </w:tcPr>
          <w:p w14:paraId="6B54E95E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0.10</w:t>
            </w:r>
          </w:p>
        </w:tc>
        <w:tc>
          <w:tcPr>
            <w:tcW w:w="1417" w:type="dxa"/>
          </w:tcPr>
          <w:p w14:paraId="6C99D9BA" w14:textId="5BF663F7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CC29BC">
              <w:rPr>
                <w:rFonts w:cs="Arial"/>
                <w:sz w:val="20"/>
                <w:szCs w:val="20"/>
              </w:rPr>
              <w:t>.10</w:t>
            </w:r>
          </w:p>
        </w:tc>
        <w:tc>
          <w:tcPr>
            <w:tcW w:w="1418" w:type="dxa"/>
          </w:tcPr>
          <w:p w14:paraId="3389A77F" w14:textId="6CAAB976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6.10</w:t>
            </w:r>
          </w:p>
        </w:tc>
      </w:tr>
      <w:tr w:rsidR="00753A83" w14:paraId="529310EA" w14:textId="77777777" w:rsidTr="0075196D">
        <w:tc>
          <w:tcPr>
            <w:tcW w:w="2405" w:type="dxa"/>
          </w:tcPr>
          <w:p w14:paraId="5F923B40" w14:textId="26537B5E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01/01/2022–30/06/2022</w:t>
            </w:r>
          </w:p>
        </w:tc>
        <w:tc>
          <w:tcPr>
            <w:tcW w:w="2410" w:type="dxa"/>
          </w:tcPr>
          <w:p w14:paraId="07F80269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8 December 2021</w:t>
            </w:r>
          </w:p>
        </w:tc>
        <w:tc>
          <w:tcPr>
            <w:tcW w:w="1417" w:type="dxa"/>
          </w:tcPr>
          <w:p w14:paraId="508128CC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0.10</w:t>
            </w:r>
          </w:p>
        </w:tc>
        <w:tc>
          <w:tcPr>
            <w:tcW w:w="1417" w:type="dxa"/>
          </w:tcPr>
          <w:p w14:paraId="4985B40A" w14:textId="5F0C2777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CC29BC">
              <w:rPr>
                <w:rFonts w:cs="Arial"/>
                <w:sz w:val="20"/>
                <w:szCs w:val="20"/>
              </w:rPr>
              <w:t>.10</w:t>
            </w:r>
          </w:p>
        </w:tc>
        <w:tc>
          <w:tcPr>
            <w:tcW w:w="1418" w:type="dxa"/>
          </w:tcPr>
          <w:p w14:paraId="0606EBDC" w14:textId="6542AA21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6.10</w:t>
            </w:r>
          </w:p>
        </w:tc>
      </w:tr>
      <w:tr w:rsidR="00753A83" w14:paraId="5D371A2A" w14:textId="77777777" w:rsidTr="0075196D">
        <w:tc>
          <w:tcPr>
            <w:tcW w:w="2405" w:type="dxa"/>
          </w:tcPr>
          <w:p w14:paraId="6EFCD179" w14:textId="6F99DB0E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01/07/2022–31/12/2022</w:t>
            </w:r>
          </w:p>
        </w:tc>
        <w:tc>
          <w:tcPr>
            <w:tcW w:w="2410" w:type="dxa"/>
          </w:tcPr>
          <w:p w14:paraId="73FD0172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8 June 2022</w:t>
            </w:r>
          </w:p>
        </w:tc>
        <w:tc>
          <w:tcPr>
            <w:tcW w:w="1417" w:type="dxa"/>
          </w:tcPr>
          <w:p w14:paraId="4C2D613C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0.85</w:t>
            </w:r>
          </w:p>
        </w:tc>
        <w:tc>
          <w:tcPr>
            <w:tcW w:w="1417" w:type="dxa"/>
          </w:tcPr>
          <w:p w14:paraId="4ED96091" w14:textId="67B69A2C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CC29BC">
              <w:rPr>
                <w:rFonts w:cs="Arial"/>
                <w:sz w:val="20"/>
                <w:szCs w:val="20"/>
              </w:rPr>
              <w:t>.85</w:t>
            </w:r>
          </w:p>
        </w:tc>
        <w:tc>
          <w:tcPr>
            <w:tcW w:w="1418" w:type="dxa"/>
          </w:tcPr>
          <w:p w14:paraId="03F80727" w14:textId="2958CDBC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6.85</w:t>
            </w:r>
          </w:p>
        </w:tc>
      </w:tr>
      <w:tr w:rsidR="00753A83" w14:paraId="31E9605D" w14:textId="77777777" w:rsidTr="0075196D">
        <w:tc>
          <w:tcPr>
            <w:tcW w:w="2405" w:type="dxa"/>
          </w:tcPr>
          <w:p w14:paraId="25F3A389" w14:textId="49A6268B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01/01/2023–30/06/2023</w:t>
            </w:r>
          </w:p>
        </w:tc>
        <w:tc>
          <w:tcPr>
            <w:tcW w:w="2410" w:type="dxa"/>
          </w:tcPr>
          <w:p w14:paraId="0ED5964A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7 December 2022</w:t>
            </w:r>
          </w:p>
        </w:tc>
        <w:tc>
          <w:tcPr>
            <w:tcW w:w="1417" w:type="dxa"/>
          </w:tcPr>
          <w:p w14:paraId="32F34E5B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3.10</w:t>
            </w:r>
          </w:p>
        </w:tc>
        <w:tc>
          <w:tcPr>
            <w:tcW w:w="1417" w:type="dxa"/>
          </w:tcPr>
          <w:p w14:paraId="1B5A72F7" w14:textId="368BB804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CC29BC">
              <w:rPr>
                <w:rFonts w:cs="Arial"/>
                <w:sz w:val="20"/>
                <w:szCs w:val="20"/>
              </w:rPr>
              <w:t>.10</w:t>
            </w:r>
          </w:p>
        </w:tc>
        <w:tc>
          <w:tcPr>
            <w:tcW w:w="1418" w:type="dxa"/>
          </w:tcPr>
          <w:p w14:paraId="3B11B8C0" w14:textId="045A6828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9.10</w:t>
            </w:r>
          </w:p>
        </w:tc>
      </w:tr>
      <w:tr w:rsidR="00753A83" w14:paraId="7A1F8ACC" w14:textId="77777777" w:rsidTr="0075196D">
        <w:tc>
          <w:tcPr>
            <w:tcW w:w="2405" w:type="dxa"/>
          </w:tcPr>
          <w:p w14:paraId="6122959E" w14:textId="4C7B0E9F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01/07/2023–31/12/2023</w:t>
            </w:r>
          </w:p>
        </w:tc>
        <w:tc>
          <w:tcPr>
            <w:tcW w:w="2410" w:type="dxa"/>
          </w:tcPr>
          <w:p w14:paraId="06D2B355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7 June 2023</w:t>
            </w:r>
          </w:p>
        </w:tc>
        <w:tc>
          <w:tcPr>
            <w:tcW w:w="1417" w:type="dxa"/>
          </w:tcPr>
          <w:p w14:paraId="5C366AB1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4.10</w:t>
            </w:r>
          </w:p>
        </w:tc>
        <w:tc>
          <w:tcPr>
            <w:tcW w:w="1417" w:type="dxa"/>
          </w:tcPr>
          <w:p w14:paraId="2F94F0B9" w14:textId="57E27201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CC29BC">
              <w:rPr>
                <w:rFonts w:cs="Arial"/>
                <w:sz w:val="20"/>
                <w:szCs w:val="20"/>
              </w:rPr>
              <w:t>.10</w:t>
            </w:r>
          </w:p>
        </w:tc>
        <w:tc>
          <w:tcPr>
            <w:tcW w:w="1418" w:type="dxa"/>
          </w:tcPr>
          <w:p w14:paraId="2EA7E596" w14:textId="77F93C8D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10.10</w:t>
            </w:r>
          </w:p>
        </w:tc>
      </w:tr>
      <w:tr w:rsidR="00753A83" w14:paraId="6FB03511" w14:textId="77777777" w:rsidTr="0075196D">
        <w:tc>
          <w:tcPr>
            <w:tcW w:w="2405" w:type="dxa"/>
          </w:tcPr>
          <w:p w14:paraId="271CB61D" w14:textId="4340A3C9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01/01/2024–30/06/2024</w:t>
            </w:r>
          </w:p>
        </w:tc>
        <w:tc>
          <w:tcPr>
            <w:tcW w:w="2410" w:type="dxa"/>
          </w:tcPr>
          <w:p w14:paraId="13832FB5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6 December 2023</w:t>
            </w:r>
          </w:p>
        </w:tc>
        <w:tc>
          <w:tcPr>
            <w:tcW w:w="1417" w:type="dxa"/>
          </w:tcPr>
          <w:p w14:paraId="2AC9FCEF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4.35</w:t>
            </w:r>
          </w:p>
        </w:tc>
        <w:tc>
          <w:tcPr>
            <w:tcW w:w="1417" w:type="dxa"/>
          </w:tcPr>
          <w:p w14:paraId="5E7C8384" w14:textId="462B6E65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CC29BC">
              <w:rPr>
                <w:rFonts w:cs="Arial"/>
                <w:sz w:val="20"/>
                <w:szCs w:val="20"/>
              </w:rPr>
              <w:t>.35</w:t>
            </w:r>
          </w:p>
        </w:tc>
        <w:tc>
          <w:tcPr>
            <w:tcW w:w="1418" w:type="dxa"/>
          </w:tcPr>
          <w:p w14:paraId="21F92FEC" w14:textId="7FE3BAA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10.35</w:t>
            </w:r>
          </w:p>
        </w:tc>
      </w:tr>
      <w:tr w:rsidR="00753A83" w14:paraId="15E64127" w14:textId="77777777" w:rsidTr="0075196D">
        <w:tc>
          <w:tcPr>
            <w:tcW w:w="2405" w:type="dxa"/>
          </w:tcPr>
          <w:p w14:paraId="55F0C031" w14:textId="7FC78489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01/07/2024–31/12/2024</w:t>
            </w:r>
          </w:p>
        </w:tc>
        <w:tc>
          <w:tcPr>
            <w:tcW w:w="2410" w:type="dxa"/>
          </w:tcPr>
          <w:p w14:paraId="1009EAC0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19 June 2024</w:t>
            </w:r>
          </w:p>
        </w:tc>
        <w:tc>
          <w:tcPr>
            <w:tcW w:w="1417" w:type="dxa"/>
          </w:tcPr>
          <w:p w14:paraId="677F7E25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4.35</w:t>
            </w:r>
          </w:p>
        </w:tc>
        <w:tc>
          <w:tcPr>
            <w:tcW w:w="1417" w:type="dxa"/>
          </w:tcPr>
          <w:p w14:paraId="278813DE" w14:textId="403CF434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CC29BC">
              <w:rPr>
                <w:rFonts w:cs="Arial"/>
                <w:sz w:val="20"/>
                <w:szCs w:val="20"/>
              </w:rPr>
              <w:t>.35</w:t>
            </w:r>
          </w:p>
        </w:tc>
        <w:tc>
          <w:tcPr>
            <w:tcW w:w="1418" w:type="dxa"/>
          </w:tcPr>
          <w:p w14:paraId="21174CB3" w14:textId="69CE39B0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10.35</w:t>
            </w:r>
          </w:p>
        </w:tc>
      </w:tr>
      <w:tr w:rsidR="00753A83" w14:paraId="04CF872B" w14:textId="77777777" w:rsidTr="0075196D">
        <w:tc>
          <w:tcPr>
            <w:tcW w:w="2405" w:type="dxa"/>
          </w:tcPr>
          <w:p w14:paraId="3D5E2BA4" w14:textId="0C9050B1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01/01/2025–35/06/2025</w:t>
            </w:r>
          </w:p>
        </w:tc>
        <w:tc>
          <w:tcPr>
            <w:tcW w:w="2410" w:type="dxa"/>
          </w:tcPr>
          <w:p w14:paraId="60BD0E70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11 December 2024</w:t>
            </w:r>
          </w:p>
        </w:tc>
        <w:tc>
          <w:tcPr>
            <w:tcW w:w="1417" w:type="dxa"/>
          </w:tcPr>
          <w:p w14:paraId="4FDFD30D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4.35</w:t>
            </w:r>
          </w:p>
        </w:tc>
        <w:tc>
          <w:tcPr>
            <w:tcW w:w="1417" w:type="dxa"/>
          </w:tcPr>
          <w:p w14:paraId="7E77B1FF" w14:textId="26F6A71F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CC29BC">
              <w:rPr>
                <w:rFonts w:cs="Arial"/>
                <w:sz w:val="20"/>
                <w:szCs w:val="20"/>
              </w:rPr>
              <w:t>.35</w:t>
            </w:r>
          </w:p>
        </w:tc>
        <w:tc>
          <w:tcPr>
            <w:tcW w:w="1418" w:type="dxa"/>
          </w:tcPr>
          <w:p w14:paraId="58B076EF" w14:textId="2A6EF9F3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10.35</w:t>
            </w:r>
          </w:p>
        </w:tc>
      </w:tr>
      <w:tr w:rsidR="00753A83" w14:paraId="1F69261F" w14:textId="77777777" w:rsidTr="0075196D">
        <w:tc>
          <w:tcPr>
            <w:tcW w:w="2405" w:type="dxa"/>
          </w:tcPr>
          <w:p w14:paraId="28813605" w14:textId="61C0DA2A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01/07/2025–31/12/2025</w:t>
            </w:r>
          </w:p>
        </w:tc>
        <w:tc>
          <w:tcPr>
            <w:tcW w:w="2410" w:type="dxa"/>
          </w:tcPr>
          <w:p w14:paraId="0002168B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21 May 2025</w:t>
            </w:r>
          </w:p>
        </w:tc>
        <w:tc>
          <w:tcPr>
            <w:tcW w:w="1417" w:type="dxa"/>
          </w:tcPr>
          <w:p w14:paraId="6B2772DD" w14:textId="77777777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3.85</w:t>
            </w:r>
          </w:p>
        </w:tc>
        <w:tc>
          <w:tcPr>
            <w:tcW w:w="1417" w:type="dxa"/>
          </w:tcPr>
          <w:p w14:paraId="4CC0BFE4" w14:textId="1D6EDFF4" w:rsidR="00753A83" w:rsidRPr="00753A83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CC29BC">
              <w:rPr>
                <w:rFonts w:cs="Arial"/>
                <w:sz w:val="20"/>
                <w:szCs w:val="20"/>
              </w:rPr>
              <w:t>.85</w:t>
            </w:r>
          </w:p>
        </w:tc>
        <w:tc>
          <w:tcPr>
            <w:tcW w:w="1418" w:type="dxa"/>
          </w:tcPr>
          <w:p w14:paraId="636E741B" w14:textId="50F471DB" w:rsidR="00753A83" w:rsidRPr="0075196D" w:rsidRDefault="00753A83" w:rsidP="002E3D5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75196D">
              <w:rPr>
                <w:rFonts w:cs="Arial"/>
                <w:sz w:val="20"/>
                <w:szCs w:val="20"/>
              </w:rPr>
              <w:t>9.85</w:t>
            </w:r>
          </w:p>
        </w:tc>
      </w:tr>
    </w:tbl>
    <w:p w14:paraId="5461FA3F" w14:textId="77777777" w:rsidR="00501B38" w:rsidRDefault="00501B38">
      <w:pPr>
        <w:rPr>
          <w:rFonts w:eastAsia="Times New Roman" w:cs="Arial"/>
          <w:sz w:val="22"/>
          <w:szCs w:val="22"/>
          <w:shd w:val="clear" w:color="auto" w:fill="FFFFFF"/>
        </w:rPr>
      </w:pPr>
      <w:r>
        <w:br w:type="page"/>
      </w:r>
    </w:p>
    <w:p w14:paraId="0B3E6293" w14:textId="73F526B2" w:rsidR="00501B38" w:rsidRDefault="009260FE" w:rsidP="0075196D">
      <w:pPr>
        <w:pStyle w:val="1stLevel"/>
        <w:keepNext/>
      </w:pPr>
      <w:r>
        <w:lastRenderedPageBreak/>
        <w:t>If pre</w:t>
      </w:r>
      <w:r w:rsidR="00501B38">
        <w:t>-</w:t>
      </w:r>
      <w:r>
        <w:t xml:space="preserve">judgment interest is </w:t>
      </w:r>
      <w:r w:rsidR="00FB0FF8">
        <w:t xml:space="preserve">sought by an </w:t>
      </w:r>
      <w:r w:rsidR="00501B38">
        <w:t>a</w:t>
      </w:r>
      <w:r w:rsidR="00FB0FF8">
        <w:t xml:space="preserve">pplicant in </w:t>
      </w:r>
      <w:r w:rsidR="00501B38">
        <w:t xml:space="preserve">any </w:t>
      </w:r>
      <w:r w:rsidR="00FB0FF8">
        <w:t xml:space="preserve">proceedings </w:t>
      </w:r>
      <w:r w:rsidR="00501B38">
        <w:t xml:space="preserve">before the </w:t>
      </w:r>
      <w:proofErr w:type="gramStart"/>
      <w:r w:rsidR="00501B38">
        <w:t>Commission</w:t>
      </w:r>
      <w:proofErr w:type="gramEnd"/>
      <w:r w:rsidR="00501B38">
        <w:t xml:space="preserve"> it </w:t>
      </w:r>
      <w:r w:rsidR="00FB0FF8">
        <w:t>should be specifically claimed.</w:t>
      </w:r>
    </w:p>
    <w:p w14:paraId="005E24F5" w14:textId="77777777" w:rsidR="00501B38" w:rsidRPr="0075196D" w:rsidRDefault="00501B38" w:rsidP="0075196D">
      <w:pPr>
        <w:keepNext/>
        <w:spacing w:line="286" w:lineRule="atLeast"/>
        <w:jc w:val="right"/>
        <w:rPr>
          <w:rFonts w:eastAsia="Times New Roman" w:cs="Arial"/>
          <w:b/>
          <w:bCs/>
          <w:smallCaps/>
          <w:kern w:val="2"/>
          <w:sz w:val="22"/>
          <w:szCs w:val="22"/>
          <w:shd w:val="clear" w:color="auto" w:fill="FFFFFF"/>
        </w:rPr>
      </w:pPr>
    </w:p>
    <w:p w14:paraId="36BC8453" w14:textId="77777777" w:rsidR="00501B38" w:rsidRPr="0075196D" w:rsidRDefault="00501B38" w:rsidP="0075196D">
      <w:pPr>
        <w:keepNext/>
        <w:spacing w:line="286" w:lineRule="atLeast"/>
        <w:jc w:val="right"/>
        <w:rPr>
          <w:rFonts w:eastAsia="Times New Roman" w:cs="Arial"/>
          <w:b/>
          <w:bCs/>
          <w:smallCaps/>
          <w:kern w:val="2"/>
          <w:sz w:val="22"/>
          <w:szCs w:val="22"/>
          <w:shd w:val="clear" w:color="auto" w:fill="FFFFFF"/>
        </w:rPr>
      </w:pPr>
    </w:p>
    <w:p w14:paraId="576DFC4E" w14:textId="3CC6348F" w:rsidR="00501B38" w:rsidRPr="00501B38" w:rsidRDefault="00501B38" w:rsidP="0075196D">
      <w:pPr>
        <w:keepNext/>
        <w:spacing w:line="286" w:lineRule="atLeast"/>
        <w:jc w:val="right"/>
        <w:rPr>
          <w:rFonts w:eastAsia="Times New Roman" w:cs="Arial"/>
          <w:b/>
          <w:bCs/>
          <w:smallCaps/>
          <w:kern w:val="2"/>
          <w:shd w:val="clear" w:color="auto" w:fill="FFFFFF"/>
        </w:rPr>
        <w:sectPr w:rsidR="00501B38" w:rsidRPr="00501B38" w:rsidSect="0075196D">
          <w:headerReference w:type="default" r:id="rId16"/>
          <w:footerReference w:type="default" r:id="rId17"/>
          <w:type w:val="continuous"/>
          <w:pgSz w:w="11906" w:h="16838"/>
          <w:pgMar w:top="1560" w:right="1440" w:bottom="1135" w:left="1440" w:header="708" w:footer="708" w:gutter="0"/>
          <w:cols w:space="708"/>
          <w:titlePg/>
          <w:docGrid w:linePitch="360"/>
        </w:sectPr>
      </w:pPr>
      <w:r w:rsidRPr="00501B38">
        <w:rPr>
          <w:rFonts w:eastAsia="Times New Roman" w:cs="Arial"/>
          <w:b/>
          <w:bCs/>
          <w:smallCaps/>
          <w:kern w:val="2"/>
          <w:shd w:val="clear" w:color="auto" w:fill="FFFFFF"/>
        </w:rPr>
        <w:t>Justice I Taylor</w:t>
      </w:r>
    </w:p>
    <w:p w14:paraId="31752310" w14:textId="77777777" w:rsidR="00501B38" w:rsidRPr="00501B38" w:rsidRDefault="00501B38" w:rsidP="0075196D">
      <w:pPr>
        <w:keepNext/>
        <w:spacing w:line="286" w:lineRule="atLeast"/>
        <w:jc w:val="right"/>
        <w:rPr>
          <w:rFonts w:eastAsia="Times New Roman" w:cs="Arial"/>
          <w:b/>
          <w:bCs/>
          <w:smallCaps/>
          <w:kern w:val="2"/>
          <w:shd w:val="clear" w:color="auto" w:fill="FFFFFF"/>
        </w:rPr>
      </w:pPr>
      <w:r w:rsidRPr="00501B38">
        <w:rPr>
          <w:rFonts w:eastAsia="Times New Roman" w:cs="Arial"/>
          <w:b/>
          <w:bCs/>
          <w:smallCaps/>
          <w:kern w:val="2"/>
          <w:shd w:val="clear" w:color="auto" w:fill="FFFFFF"/>
        </w:rPr>
        <w:t>President</w:t>
      </w:r>
    </w:p>
    <w:p w14:paraId="42332B9B" w14:textId="7D7C6596" w:rsidR="00824083" w:rsidRPr="0075196D" w:rsidRDefault="000F3B0D" w:rsidP="0075196D">
      <w:pPr>
        <w:keepNext/>
        <w:spacing w:line="286" w:lineRule="atLeast"/>
        <w:jc w:val="right"/>
        <w:rPr>
          <w:rFonts w:eastAsia="Times New Roman"/>
          <w:b/>
          <w:bCs/>
          <w:smallCaps/>
          <w:kern w:val="2"/>
          <w:shd w:val="clear" w:color="auto" w:fill="FFFFFF"/>
        </w:rPr>
      </w:pPr>
      <w:r>
        <w:rPr>
          <w:rFonts w:eastAsia="Times New Roman" w:cs="Arial"/>
          <w:b/>
          <w:bCs/>
          <w:smallCaps/>
          <w:kern w:val="2"/>
          <w:shd w:val="clear" w:color="auto" w:fill="FFFFFF"/>
        </w:rPr>
        <w:t xml:space="preserve">14 August </w:t>
      </w:r>
      <w:r w:rsidR="00501B38" w:rsidRPr="00501B38">
        <w:rPr>
          <w:rFonts w:eastAsia="Times New Roman" w:cs="Arial"/>
          <w:b/>
          <w:bCs/>
          <w:smallCaps/>
          <w:kern w:val="2"/>
          <w:shd w:val="clear" w:color="auto" w:fill="FFFFFF"/>
        </w:rPr>
        <w:t>2025</w:t>
      </w:r>
    </w:p>
    <w:sectPr w:rsidR="00824083" w:rsidRPr="0075196D" w:rsidSect="00357F10">
      <w:type w:val="continuous"/>
      <w:pgSz w:w="11906" w:h="16838"/>
      <w:pgMar w:top="1440" w:right="1440" w:bottom="1440" w:left="1440" w:header="708" w:footer="24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41" wne:kcmSecondary="0041">
      <wne:acd wne:acdName="acd8"/>
    </wne:keymap>
    <wne:keymap wne:kcmPrimary="0443" wne:kcmSecondary="0032">
      <wne:acd wne:acdName="acd9"/>
    </wne:keymap>
    <wne:keymap wne:kcmPrimary="0443" wne:kcmSecondary="0033">
      <wne:acd wne:acdName="acd10"/>
    </wne:keymap>
    <wne:keymap wne:kcmPrimary="0443" wne:kcmSecondary="0034">
      <wne:acd wne:acdName="acd11"/>
    </wne:keymap>
    <wne:keymap wne:kcmPrimary="0448" wne:kcmSecondary="0031">
      <wne:acd wne:acdName="acd12"/>
    </wne:keymap>
    <wne:keymap wne:kcmPrimary="0448" wne:kcmSecondary="0032">
      <wne:acd wne:acdName="acd13"/>
    </wne:keymap>
    <wne:keymap wne:kcmPrimary="0448" wne:kcmSecondary="0033">
      <wne:acd wne:acdName="acd14"/>
    </wne:keymap>
    <wne:keymap wne:kcmPrimary="0448" wne:kcmSecondary="0034">
      <wne:acd wne:acdName="acd15"/>
    </wne:keymap>
    <wne:keymap wne:kcmPrimary="0448" wne:kcmSecondary="0035">
      <wne:acd wne:acdName="acd16"/>
    </wne:keymap>
    <wne:keymap wne:kcmPrimary="044E" wne:kcmSecondary="0031">
      <wne:acd wne:acdName="acd17"/>
    </wne:keymap>
    <wne:keymap wne:kcmPrimary="044E" wne:kcmSecondary="0041">
      <wne:acd wne:acdName="acd18"/>
    </wne:keymap>
    <wne:keymap wne:kcmPrimary="044E" wne:kcmSecondary="0049">
      <wne:acd wne:acdName="acd19"/>
    </wne:keymap>
    <wne:keymap wne:kcmPrimary="044F" wne:kcmSecondary="0032">
      <wne:acd wne:acdName="acd20"/>
    </wne:keymap>
    <wne:keymap wne:kcmPrimary="044F" wne:kcmSecondary="0033">
      <wne:acd wne:acdName="acd21"/>
    </wne:keymap>
    <wne:keymap wne:kcmPrimary="044F" wne:kcmSecondary="0034">
      <wne:acd wne:acdName="acd2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</wne:acdManifest>
  </wne:toolbars>
  <wne:acds>
    <wne:acd wne:argValue="AgBDAGEAcwBlAGwAYQB3ACAAQwBvAHYAZQByAHMAaABlAGUAdAA=" wne:acdName="acd0" wne:fciIndexBasedOn="0065"/>
    <wne:acd wne:argValue="AgBDAGEAcwBlAGwAYQB3ACAAQgB1AGwAbABlAHQA" wne:acdName="acd1" wne:fciIndexBasedOn="0065"/>
    <wne:acd wne:argValue="AgBDAGEAcwBlAGwAYQB3ACAATgBvAHIAbQBhAGwA" wne:acdName="acd2" wne:fciIndexBasedOn="0065"/>
    <wne:acd wne:argValue="AgBDAGEAcwBlAGwAYQB3ACAATgB1AG0AYgBlAHIAZQBkACAAMQA=" wne:acdName="acd3" wne:fciIndexBasedOn="0065"/>
    <wne:acd wne:argValue="AgBDAGEAcwBlAGwAYQB3ACAAUQB1AG8AdABlACAAPgA=" wne:acdName="acd4" wne:fciIndexBasedOn="0065"/>
    <wne:acd wne:argValue="AgBDAGEAcwBlAGwAYQB3ACAAUQB1AG8AdABlACAAPgA+AA==" wne:acdName="acd5" wne:fciIndexBasedOn="0065"/>
    <wne:acd wne:argValue="AgBDAGEAcwBlAGwAYQB3ACAAUQB1AG8AdABlACAAPgA+AD4A" wne:acdName="acd6" wne:fciIndexBasedOn="0065"/>
    <wne:acd wne:argValue="AgBDAGEAcwBlAGwAYQB3ACAAUQB1AG8AdABlACAAPgA+AD4APgA=" wne:acdName="acd7" wne:fciIndexBasedOn="0065"/>
    <wne:acd wne:argValue="AgBDAGEAcwBlAGwAYQB3ACAATgB1AG0AYgBlAHIAZQBkACAAKABBACkA" wne:acdName="acd8" wne:fciIndexBasedOn="0065"/>
    <wne:acd wne:argValue="AgBDAGEAcwBlAGwAYQB3ACAAQwBvAHYAZQByAHMAaABlAGUAdAAgAD4A" wne:acdName="acd9" wne:fciIndexBasedOn="0065"/>
    <wne:acd wne:argValue="AgBDAGEAcwBlAGwAYQB3ACAAQwBvAHYAZQByAHMAaABlAGUAdAAgAD4APgA=" wne:acdName="acd10" wne:fciIndexBasedOn="0065"/>
    <wne:acd wne:argValue="AgBDAGEAcwBlAGwAYQB3ACAAQwBvAHYAZQByAHMAaABlAGUAdAAgAD4APgA+AA==" wne:acdName="acd11" wne:fciIndexBasedOn="0065"/>
    <wne:acd wne:argValue="AgBDAGEAcwBlAGwAYQB3ACAASABlAGEAZABpAG4AZwAgADEA" wne:acdName="acd12" wne:fciIndexBasedOn="0065"/>
    <wne:acd wne:argValue="AgBDAGEAcwBlAGwAYQB3ACAASABlAGEAZABpAG4AZwAgADIA" wne:acdName="acd13" wne:fciIndexBasedOn="0065"/>
    <wne:acd wne:argValue="AgBDAGEAcwBlAGwAYQB3ACAASABlAGEAZABpAG4AZwAgADMA" wne:acdName="acd14" wne:fciIndexBasedOn="0065"/>
    <wne:acd wne:argValue="AgBDAGEAcwBlAGwAYQB3ACAASABlAGEAZABpAG4AZwAgADQA" wne:acdName="acd15" wne:fciIndexBasedOn="0065"/>
    <wne:acd wne:argValue="AgBDAGEAcwBlAGwAYQB3ACAASABlAGEAZABpAG4AZwAgADUA" wne:acdName="acd16" wne:fciIndexBasedOn="0065"/>
    <wne:acd wne:argValue="AgBDAGEAcwBlAGwAYQB3ACAATgB1AG0AYgBlAHIAZQBkACAAKAAxACkA" wne:acdName="acd17" wne:fciIndexBasedOn="0065"/>
    <wne:acd wne:argValue="AgBDAGEAcwBlAGwAYQB3ACAATgB1AG0AYgBlAHIAZQBkACAAKABhACkA" wne:acdName="acd18" wne:fciIndexBasedOn="0065"/>
    <wne:acd wne:argValue="AgBDAGEAcwBlAGwAYQB3ACAATgB1AG0AYgBlAHIAZQBkACAAKABpACkA" wne:acdName="acd19" wne:fciIndexBasedOn="0065"/>
    <wne:acd wne:argValue="AgBDAGEAcwBlAGwAYQB3ACAATgBvAHIAbQBhAGwAIAA+AA==" wne:acdName="acd20" wne:fciIndexBasedOn="0065"/>
    <wne:acd wne:argValue="AgBDAGEAcwBlAGwAYQB3ACAATgBvAHIAbQBhAGwAIAA+AD4A" wne:acdName="acd21" wne:fciIndexBasedOn="0065"/>
    <wne:acd wne:argValue="AgBDAGEAcwBlAGwAYQB3ACAATgBvAHIAbQBhAGwAIAA+AD4APgA=" wne:acdName="acd2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7EAC" w14:textId="77777777" w:rsidR="00FA31A5" w:rsidRDefault="00FA31A5" w:rsidP="00583CFF">
      <w:r>
        <w:separator/>
      </w:r>
    </w:p>
  </w:endnote>
  <w:endnote w:type="continuationSeparator" w:id="0">
    <w:p w14:paraId="4BE932EE" w14:textId="77777777" w:rsidR="00FA31A5" w:rsidRDefault="00FA31A5" w:rsidP="0058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5803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F0AA88" w14:textId="77777777" w:rsidR="008B7C77" w:rsidRDefault="008B7C7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CB0051" w14:textId="77777777" w:rsidR="008B7C77" w:rsidRDefault="008B7C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E60E4" w14:textId="77777777" w:rsidR="00501B38" w:rsidRPr="00501B38" w:rsidRDefault="00501B38" w:rsidP="00501B38">
    <w:pPr>
      <w:widowControl w:val="0"/>
      <w:autoSpaceDE w:val="0"/>
      <w:autoSpaceDN w:val="0"/>
      <w:rPr>
        <w:rFonts w:eastAsia="Times New Roman" w:cs="Arial"/>
        <w:b/>
        <w:bCs/>
        <w:smallCaps/>
        <w:sz w:val="16"/>
        <w:szCs w:val="16"/>
        <w:shd w:val="clear" w:color="auto" w:fill="FFFFFF"/>
        <w:lang w:val="en-US"/>
      </w:rPr>
    </w:pPr>
    <w:r w:rsidRPr="00501B38">
      <w:rPr>
        <w:rFonts w:eastAsia="Times New Roman" w:cs="Arial"/>
        <w:b/>
        <w:bCs/>
        <w:smallCaps/>
        <w:sz w:val="16"/>
        <w:szCs w:val="16"/>
        <w:shd w:val="clear" w:color="auto" w:fill="FFFFFF"/>
        <w:lang w:val="en-US"/>
      </w:rPr>
      <w:t>Revision history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501B38" w:rsidRPr="00501B38" w14:paraId="2DAD0A99" w14:textId="77777777" w:rsidTr="00CC29BC">
      <w:tc>
        <w:tcPr>
          <w:tcW w:w="2500" w:type="pct"/>
          <w:tcBorders>
            <w:top w:val="single" w:sz="4" w:space="0" w:color="auto"/>
            <w:bottom w:val="single" w:sz="4" w:space="0" w:color="auto"/>
          </w:tcBorders>
          <w:hideMark/>
        </w:tcPr>
        <w:p w14:paraId="6C67DD8C" w14:textId="6FCD2A19" w:rsidR="00501B38" w:rsidRPr="00501B38" w:rsidRDefault="00501B38" w:rsidP="00501B38">
          <w:pPr>
            <w:widowControl w:val="0"/>
            <w:autoSpaceDE w:val="0"/>
            <w:autoSpaceDN w:val="0"/>
            <w:rPr>
              <w:rFonts w:eastAsia="Times New Roman" w:cs="Arial"/>
              <w:sz w:val="16"/>
              <w:szCs w:val="16"/>
              <w:lang w:val="en-US"/>
            </w:rPr>
          </w:pPr>
          <w:r w:rsidRPr="00501B38">
            <w:rPr>
              <w:rFonts w:eastAsia="Times New Roman" w:cs="Arial"/>
              <w:sz w:val="16"/>
              <w:szCs w:val="16"/>
              <w:lang w:val="en-US"/>
            </w:rPr>
            <w:t xml:space="preserve">First Issue Date: </w:t>
          </w:r>
          <w:r w:rsidRPr="00501B38">
            <w:rPr>
              <w:rFonts w:eastAsia="Times New Roman" w:cs="Arial"/>
              <w:sz w:val="16"/>
              <w:szCs w:val="16"/>
            </w:rPr>
            <w:t>15 Feb</w:t>
          </w:r>
          <w:r>
            <w:rPr>
              <w:rFonts w:eastAsia="Times New Roman" w:cs="Arial"/>
              <w:sz w:val="16"/>
              <w:szCs w:val="16"/>
            </w:rPr>
            <w:t>ruary</w:t>
          </w:r>
          <w:r w:rsidRPr="00501B38">
            <w:rPr>
              <w:rFonts w:eastAsia="Times New Roman" w:cs="Arial"/>
              <w:sz w:val="16"/>
              <w:szCs w:val="16"/>
            </w:rPr>
            <w:t xml:space="preserve"> 2018</w:t>
          </w:r>
        </w:p>
      </w:tc>
      <w:tc>
        <w:tcPr>
          <w:tcW w:w="2500" w:type="pct"/>
          <w:tcBorders>
            <w:top w:val="single" w:sz="4" w:space="0" w:color="auto"/>
            <w:bottom w:val="single" w:sz="4" w:space="0" w:color="auto"/>
          </w:tcBorders>
          <w:hideMark/>
        </w:tcPr>
        <w:p w14:paraId="67AB3214" w14:textId="77777777" w:rsidR="00501B38" w:rsidRPr="00501B38" w:rsidRDefault="00501B38" w:rsidP="00501B38">
          <w:pPr>
            <w:widowControl w:val="0"/>
            <w:autoSpaceDE w:val="0"/>
            <w:autoSpaceDN w:val="0"/>
            <w:jc w:val="right"/>
            <w:rPr>
              <w:rFonts w:ascii="Verdana" w:eastAsia="Times New Roman" w:hAnsi="Verdana" w:cs="Arial"/>
              <w:sz w:val="16"/>
              <w:szCs w:val="16"/>
              <w:lang w:val="en-US"/>
            </w:rPr>
          </w:pPr>
        </w:p>
      </w:tc>
    </w:tr>
    <w:tr w:rsidR="00501B38" w:rsidRPr="00501B38" w14:paraId="020BB769" w14:textId="77777777" w:rsidTr="00CC29BC">
      <w:tc>
        <w:tcPr>
          <w:tcW w:w="2500" w:type="pct"/>
          <w:tcBorders>
            <w:top w:val="single" w:sz="4" w:space="0" w:color="auto"/>
            <w:bottom w:val="single" w:sz="4" w:space="0" w:color="auto"/>
          </w:tcBorders>
        </w:tcPr>
        <w:p w14:paraId="627C678C" w14:textId="3959F76B" w:rsidR="00501B38" w:rsidRPr="00501B38" w:rsidRDefault="00501B38" w:rsidP="00501B38">
          <w:pPr>
            <w:widowControl w:val="0"/>
            <w:autoSpaceDE w:val="0"/>
            <w:autoSpaceDN w:val="0"/>
            <w:rPr>
              <w:rFonts w:eastAsia="Times New Roman" w:cs="Arial"/>
              <w:sz w:val="16"/>
              <w:szCs w:val="16"/>
              <w:lang w:val="en-US"/>
            </w:rPr>
          </w:pPr>
          <w:r w:rsidRPr="00501B38">
            <w:rPr>
              <w:rFonts w:eastAsia="Times New Roman" w:cs="Arial"/>
              <w:sz w:val="16"/>
              <w:szCs w:val="16"/>
              <w:lang w:val="en-US"/>
            </w:rPr>
            <w:t xml:space="preserve">Re-issue Date: </w:t>
          </w:r>
          <w:r w:rsidR="000F3B0D">
            <w:rPr>
              <w:rFonts w:eastAsia="Times New Roman" w:cs="Arial"/>
              <w:sz w:val="16"/>
              <w:szCs w:val="16"/>
              <w:lang w:val="en-US"/>
            </w:rPr>
            <w:t>14 August 2025</w:t>
          </w:r>
        </w:p>
      </w:tc>
      <w:tc>
        <w:tcPr>
          <w:tcW w:w="2500" w:type="pct"/>
          <w:tcBorders>
            <w:top w:val="single" w:sz="4" w:space="0" w:color="auto"/>
            <w:bottom w:val="single" w:sz="4" w:space="0" w:color="auto"/>
          </w:tcBorders>
        </w:tcPr>
        <w:p w14:paraId="599D4923" w14:textId="77777777" w:rsidR="00501B38" w:rsidRPr="00501B38" w:rsidRDefault="00501B38" w:rsidP="00501B38">
          <w:pPr>
            <w:widowControl w:val="0"/>
            <w:autoSpaceDE w:val="0"/>
            <w:autoSpaceDN w:val="0"/>
            <w:jc w:val="right"/>
            <w:rPr>
              <w:rFonts w:ascii="Verdana" w:eastAsia="Times New Roman" w:hAnsi="Verdana" w:cs="Arial"/>
              <w:sz w:val="16"/>
              <w:szCs w:val="16"/>
              <w:lang w:val="en-US"/>
            </w:rPr>
          </w:pPr>
        </w:p>
      </w:tc>
    </w:tr>
  </w:tbl>
  <w:p w14:paraId="19CC338D" w14:textId="77777777" w:rsidR="00501B38" w:rsidRPr="0075196D" w:rsidRDefault="00501B38">
    <w:pPr>
      <w:pStyle w:val="Footer"/>
      <w:rPr>
        <w:rFonts w:cs="Arial"/>
        <w:kern w:val="2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BEBA" w14:textId="77777777" w:rsidR="00501B38" w:rsidRPr="00F95D60" w:rsidRDefault="00501B38" w:rsidP="00F95D6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1E05" w14:textId="77777777" w:rsidR="00FA31A5" w:rsidRDefault="00FA31A5" w:rsidP="00583CFF">
      <w:r>
        <w:separator/>
      </w:r>
    </w:p>
  </w:footnote>
  <w:footnote w:type="continuationSeparator" w:id="0">
    <w:p w14:paraId="15F2C778" w14:textId="77777777" w:rsidR="00FA31A5" w:rsidRDefault="00FA31A5" w:rsidP="00583CFF">
      <w:r>
        <w:continuationSeparator/>
      </w:r>
    </w:p>
  </w:footnote>
  <w:footnote w:id="1">
    <w:p w14:paraId="272E33FD" w14:textId="77777777" w:rsidR="004D61CE" w:rsidRDefault="004D61CE" w:rsidP="004D61CE">
      <w:pPr>
        <w:pStyle w:val="FootnoteText"/>
      </w:pPr>
      <w:r>
        <w:rPr>
          <w:rStyle w:val="FootnoteReference"/>
        </w:rPr>
        <w:footnoteRef/>
      </w:r>
      <w:r>
        <w:t xml:space="preserve"> Subject to s 372(3) of the IR Act.</w:t>
      </w:r>
    </w:p>
  </w:footnote>
  <w:footnote w:id="2">
    <w:p w14:paraId="380D919C" w14:textId="67330B82" w:rsidR="00FA31A5" w:rsidRDefault="00FA31A5" w:rsidP="00FA31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D61CE">
        <w:t xml:space="preserve">The IR </w:t>
      </w:r>
      <w:r>
        <w:t>Act s</w:t>
      </w:r>
      <w:r w:rsidR="004D61CE">
        <w:t> </w:t>
      </w:r>
      <w:r>
        <w:t>364</w:t>
      </w:r>
      <w:r w:rsidR="004D61CE">
        <w:t>.</w:t>
      </w:r>
    </w:p>
  </w:footnote>
  <w:footnote w:id="3">
    <w:p w14:paraId="451B5730" w14:textId="2DC7200A" w:rsidR="00FA31A5" w:rsidRDefault="00FA31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D61CE">
        <w:t xml:space="preserve">The </w:t>
      </w:r>
      <w:r>
        <w:t>IR Act</w:t>
      </w:r>
      <w:r w:rsidR="004D61CE">
        <w:t xml:space="preserve"> </w:t>
      </w:r>
      <w:r>
        <w:t>s</w:t>
      </w:r>
      <w:r w:rsidR="004D61CE">
        <w:t> </w:t>
      </w:r>
      <w:r>
        <w:t>372(4)</w:t>
      </w:r>
      <w:r w:rsidR="004D61C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F6E1" w14:textId="1C7C7678" w:rsidR="00236883" w:rsidRDefault="00236883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DD98F2A" wp14:editId="7D01441A">
          <wp:simplePos x="0" y="0"/>
          <wp:positionH relativeFrom="page">
            <wp:align>center</wp:align>
          </wp:positionH>
          <wp:positionV relativeFrom="page">
            <wp:posOffset>277495</wp:posOffset>
          </wp:positionV>
          <wp:extent cx="1576800" cy="1080000"/>
          <wp:effectExtent l="0" t="0" r="4445" b="6350"/>
          <wp:wrapTopAndBottom/>
          <wp:docPr id="1994858850" name="Picture 3" descr="A black and white image of a coat of arm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4858850" name="Picture 3" descr="A black and white image of a coat of arm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5467" w14:textId="77777777" w:rsidR="00501B38" w:rsidRPr="00031CEA" w:rsidRDefault="00501B38" w:rsidP="00031CEA">
    <w:pPr>
      <w:pStyle w:val="Header"/>
      <w:rPr>
        <w:smallCaps/>
        <w:sz w:val="18"/>
        <w:szCs w:val="18"/>
      </w:rPr>
    </w:pPr>
    <w:r w:rsidRPr="00031CEA">
      <w:rPr>
        <w:smallCaps/>
        <w:sz w:val="18"/>
        <w:szCs w:val="18"/>
      </w:rPr>
      <w:t>Industrial Relations Commission of NSW</w:t>
    </w:r>
  </w:p>
  <w:p w14:paraId="6126B56E" w14:textId="38061E36" w:rsidR="00501B38" w:rsidRPr="00031CEA" w:rsidRDefault="00501B38" w:rsidP="00031CEA">
    <w:pPr>
      <w:pStyle w:val="Header"/>
      <w:pBdr>
        <w:bottom w:val="single" w:sz="4" w:space="1" w:color="auto"/>
      </w:pBdr>
      <w:rPr>
        <w:smallCaps/>
        <w:sz w:val="18"/>
        <w:szCs w:val="18"/>
      </w:rPr>
    </w:pPr>
    <w:r w:rsidRPr="00031CEA">
      <w:rPr>
        <w:smallCaps/>
        <w:sz w:val="18"/>
        <w:szCs w:val="18"/>
      </w:rPr>
      <w:t>Practice Note</w:t>
    </w:r>
    <w:r>
      <w:rPr>
        <w:smallCaps/>
        <w:sz w:val="18"/>
        <w:szCs w:val="18"/>
      </w:rPr>
      <w:t xml:space="preserve"> 25A</w:t>
    </w:r>
    <w:r w:rsidRPr="00031CEA">
      <w:rPr>
        <w:smallCaps/>
        <w:sz w:val="18"/>
        <w:szCs w:val="18"/>
      </w:rPr>
      <w:tab/>
    </w:r>
    <w:r w:rsidRPr="00031CEA">
      <w:rPr>
        <w:smallCaps/>
        <w:sz w:val="18"/>
        <w:szCs w:val="18"/>
      </w:rPr>
      <w:tab/>
      <w:t xml:space="preserve">Page </w:t>
    </w:r>
    <w:r w:rsidRPr="00031CEA">
      <w:rPr>
        <w:b/>
        <w:bCs/>
        <w:smallCaps/>
        <w:sz w:val="18"/>
        <w:szCs w:val="18"/>
      </w:rPr>
      <w:fldChar w:fldCharType="begin"/>
    </w:r>
    <w:r w:rsidRPr="00031CEA">
      <w:rPr>
        <w:b/>
        <w:bCs/>
        <w:smallCaps/>
        <w:sz w:val="18"/>
        <w:szCs w:val="18"/>
      </w:rPr>
      <w:instrText xml:space="preserve"> PAGE </w:instrText>
    </w:r>
    <w:r w:rsidRPr="00031CEA">
      <w:rPr>
        <w:b/>
        <w:bCs/>
        <w:smallCaps/>
        <w:sz w:val="18"/>
        <w:szCs w:val="18"/>
      </w:rPr>
      <w:fldChar w:fldCharType="separate"/>
    </w:r>
    <w:r w:rsidRPr="00031CEA">
      <w:rPr>
        <w:b/>
        <w:bCs/>
        <w:smallCaps/>
        <w:sz w:val="18"/>
        <w:szCs w:val="18"/>
      </w:rPr>
      <w:t>2</w:t>
    </w:r>
    <w:r w:rsidRPr="00031CEA">
      <w:rPr>
        <w:b/>
        <w:bCs/>
        <w:smallCaps/>
        <w:sz w:val="18"/>
        <w:szCs w:val="18"/>
      </w:rPr>
      <w:fldChar w:fldCharType="end"/>
    </w:r>
    <w:r w:rsidRPr="00031CEA">
      <w:rPr>
        <w:smallCaps/>
        <w:sz w:val="18"/>
        <w:szCs w:val="18"/>
      </w:rPr>
      <w:t xml:space="preserve"> of </w:t>
    </w:r>
    <w:r w:rsidRPr="00031CEA">
      <w:rPr>
        <w:b/>
        <w:bCs/>
        <w:smallCaps/>
        <w:sz w:val="18"/>
        <w:szCs w:val="18"/>
      </w:rPr>
      <w:fldChar w:fldCharType="begin"/>
    </w:r>
    <w:r w:rsidRPr="00031CEA">
      <w:rPr>
        <w:b/>
        <w:bCs/>
        <w:smallCaps/>
        <w:sz w:val="18"/>
        <w:szCs w:val="18"/>
      </w:rPr>
      <w:instrText xml:space="preserve"> NUMPAGES  </w:instrText>
    </w:r>
    <w:r w:rsidRPr="00031CEA">
      <w:rPr>
        <w:b/>
        <w:bCs/>
        <w:smallCaps/>
        <w:sz w:val="18"/>
        <w:szCs w:val="18"/>
      </w:rPr>
      <w:fldChar w:fldCharType="separate"/>
    </w:r>
    <w:r w:rsidRPr="00031CEA">
      <w:rPr>
        <w:b/>
        <w:bCs/>
        <w:smallCaps/>
        <w:sz w:val="18"/>
        <w:szCs w:val="18"/>
      </w:rPr>
      <w:t>7</w:t>
    </w:r>
    <w:r w:rsidRPr="00031CEA">
      <w:rPr>
        <w:b/>
        <w:bCs/>
        <w:smallCap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A068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F45EC2"/>
    <w:multiLevelType w:val="hybridMultilevel"/>
    <w:tmpl w:val="0C300B1E"/>
    <w:lvl w:ilvl="0" w:tplc="F342C0A4">
      <w:start w:val="1"/>
      <w:numFmt w:val="lowerLetter"/>
      <w:pStyle w:val="a2"/>
      <w:lvlText w:val="%1."/>
      <w:lvlJc w:val="lef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D00BA3"/>
    <w:multiLevelType w:val="multilevel"/>
    <w:tmpl w:val="F67CB712"/>
    <w:lvl w:ilvl="0">
      <w:start w:val="1"/>
      <w:numFmt w:val="bullet"/>
      <w:pStyle w:val="Judgment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E515A52"/>
    <w:multiLevelType w:val="hybridMultilevel"/>
    <w:tmpl w:val="A3AEE4F8"/>
    <w:lvl w:ilvl="0" w:tplc="8E3C1F56">
      <w:start w:val="1"/>
      <w:numFmt w:val="bullet"/>
      <w:pStyle w:val="Bulletforunderhdr12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8E60B1"/>
    <w:multiLevelType w:val="singleLevel"/>
    <w:tmpl w:val="1EBA084E"/>
    <w:lvl w:ilvl="0">
      <w:start w:val="1"/>
      <w:numFmt w:val="bullet"/>
      <w:pStyle w:val="Listwith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</w:abstractNum>
  <w:abstractNum w:abstractNumId="5" w15:restartNumberingAfterBreak="0">
    <w:nsid w:val="18650A0A"/>
    <w:multiLevelType w:val="multilevel"/>
    <w:tmpl w:val="F33A83A4"/>
    <w:styleLink w:val="CaselawAppealsTemplateListStyle"/>
    <w:lvl w:ilvl="0">
      <w:start w:val="1"/>
      <w:numFmt w:val="decimal"/>
      <w:pStyle w:val="1stLeve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2841" w:hanging="68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20" w:firstLine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A93517"/>
    <w:multiLevelType w:val="hybridMultilevel"/>
    <w:tmpl w:val="DFEC12B2"/>
    <w:lvl w:ilvl="0" w:tplc="D91818DA">
      <w:start w:val="1"/>
      <w:numFmt w:val="decimal"/>
      <w:pStyle w:val="DBRNumbering"/>
      <w:lvlText w:val="DBR_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3A9A"/>
    <w:multiLevelType w:val="hybridMultilevel"/>
    <w:tmpl w:val="D95C3AE0"/>
    <w:lvl w:ilvl="0" w:tplc="2C2E32B2">
      <w:start w:val="1"/>
      <w:numFmt w:val="bullet"/>
      <w:pStyle w:val="Caselaw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62726"/>
    <w:multiLevelType w:val="hybridMultilevel"/>
    <w:tmpl w:val="7CEA8C86"/>
    <w:lvl w:ilvl="0" w:tplc="08090001">
      <w:start w:val="1"/>
      <w:numFmt w:val="bullet"/>
      <w:pStyle w:val="Table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DF2FB6"/>
    <w:multiLevelType w:val="hybridMultilevel"/>
    <w:tmpl w:val="33CC98FE"/>
    <w:lvl w:ilvl="0" w:tplc="DBA8805A">
      <w:start w:val="1"/>
      <w:numFmt w:val="decimal"/>
      <w:pStyle w:val="NFRNumbering"/>
      <w:lvlText w:val="NFR_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6E132D"/>
    <w:multiLevelType w:val="multilevel"/>
    <w:tmpl w:val="EFFE9968"/>
    <w:lvl w:ilvl="0">
      <w:start w:val="1"/>
      <w:numFmt w:val="upperLetter"/>
      <w:lvlText w:val="%1."/>
      <w:lvlJc w:val="left"/>
      <w:pPr>
        <w:tabs>
          <w:tab w:val="num" w:pos="-288"/>
        </w:tabs>
        <w:ind w:left="-288" w:hanging="432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-144"/>
        </w:tabs>
        <w:ind w:left="-144" w:hanging="576"/>
      </w:pPr>
    </w:lvl>
    <w:lvl w:ilvl="2">
      <w:start w:val="1"/>
      <w:numFmt w:val="decimal"/>
      <w:lvlText w:val="%2.%1.%3"/>
      <w:lvlJc w:val="left"/>
      <w:pPr>
        <w:tabs>
          <w:tab w:val="num" w:pos="36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144"/>
        </w:tabs>
        <w:ind w:left="144" w:hanging="864"/>
      </w:p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288" w:hanging="1008"/>
      </w:p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576"/>
        </w:tabs>
        <w:ind w:left="5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"/>
        </w:tabs>
        <w:ind w:left="864" w:hanging="1584"/>
      </w:pPr>
    </w:lvl>
  </w:abstractNum>
  <w:abstractNum w:abstractNumId="11" w15:restartNumberingAfterBreak="0">
    <w:nsid w:val="52763428"/>
    <w:multiLevelType w:val="hybridMultilevel"/>
    <w:tmpl w:val="AB1E3A9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6F5C9A02">
      <w:start w:val="1"/>
      <w:numFmt w:val="lowerLetter"/>
      <w:pStyle w:val="2ndLevel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CC25B4"/>
    <w:multiLevelType w:val="hybridMultilevel"/>
    <w:tmpl w:val="3DEE3746"/>
    <w:lvl w:ilvl="0" w:tplc="779C3EE2">
      <w:start w:val="1"/>
      <w:numFmt w:val="bullet"/>
      <w:pStyle w:val="ListBulletInden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3A5861"/>
    <w:multiLevelType w:val="hybridMultilevel"/>
    <w:tmpl w:val="5DFCE9E6"/>
    <w:lvl w:ilvl="0" w:tplc="8E086518">
      <w:start w:val="1"/>
      <w:numFmt w:val="bullet"/>
      <w:pStyle w:val="Bulletforblueiinfo"/>
      <w:lvlText w:val=""/>
      <w:lvlJc w:val="left"/>
      <w:pPr>
        <w:tabs>
          <w:tab w:val="num" w:pos="737"/>
        </w:tabs>
        <w:ind w:left="737" w:hanging="36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54A25"/>
    <w:multiLevelType w:val="multilevel"/>
    <w:tmpl w:val="8286DA6A"/>
    <w:lvl w:ilvl="0">
      <w:start w:val="1"/>
      <w:numFmt w:val="decimal"/>
      <w:pStyle w:val="A1stLevel"/>
      <w:lvlText w:val="A%1."/>
      <w:lvlJc w:val="left"/>
      <w:pPr>
        <w:ind w:left="720" w:hanging="360"/>
      </w:pPr>
    </w:lvl>
    <w:lvl w:ilvl="1">
      <w:start w:val="1"/>
      <w:numFmt w:val="lowerLetter"/>
      <w:pStyle w:val="A2ndLeve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A3rdLeve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CA06B7F"/>
    <w:multiLevelType w:val="multilevel"/>
    <w:tmpl w:val="2E8C0050"/>
    <w:lvl w:ilvl="0">
      <w:start w:val="1"/>
      <w:numFmt w:val="decimal"/>
      <w:pStyle w:val="JudgmentParagraphAlt3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Restart w:val="0"/>
      <w:pStyle w:val="JudgmentNumbered1"/>
      <w:lvlText w:val="(%2)"/>
      <w:lvlJc w:val="left"/>
      <w:pPr>
        <w:ind w:left="1440" w:hanging="720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Restart w:val="0"/>
      <w:pStyle w:val="JudgmentNumbereda"/>
      <w:lvlText w:val="(%3)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lowerRoman"/>
      <w:lvlRestart w:val="0"/>
      <w:pStyle w:val="JudgmentNumberedi"/>
      <w:lvlText w:val="(%4)"/>
      <w:lvlJc w:val="left"/>
      <w:pPr>
        <w:ind w:left="2880" w:hanging="720"/>
      </w:pPr>
      <w:rPr>
        <w:rFonts w:ascii="Arial" w:hAnsi="Arial" w:hint="default"/>
        <w:b w:val="0"/>
        <w:i w:val="0"/>
        <w:color w:val="auto"/>
        <w:sz w:val="24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ascii="Calibri" w:hAnsi="Calibri" w:hint="default"/>
        <w:b w:val="0"/>
        <w:i w:val="0"/>
        <w:color w:val="4F81BD"/>
        <w:sz w:val="21"/>
      </w:rPr>
    </w:lvl>
    <w:lvl w:ilvl="5">
      <w:start w:val="1"/>
      <w:numFmt w:val="none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ascii="Calibri" w:hAnsi="Calibri" w:hint="default"/>
        <w:b w:val="0"/>
        <w:i w:val="0"/>
        <w:vanish/>
        <w:color w:val="4F81BD"/>
        <w:sz w:val="24"/>
      </w:rPr>
    </w:lvl>
    <w:lvl w:ilvl="7">
      <w:start w:val="1"/>
      <w:numFmt w:val="decimal"/>
      <w:lvlText w:val="%7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color w:val="4F81BD"/>
        <w:sz w:val="26"/>
        <w:u w:val="none"/>
      </w:rPr>
    </w:lvl>
    <w:lvl w:ilvl="8">
      <w:start w:val="1"/>
      <w:numFmt w:val="decimal"/>
      <w:lvlText w:val="%7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caps w:val="0"/>
        <w:vanish w:val="0"/>
        <w:color w:val="4F81BD"/>
        <w:sz w:val="24"/>
        <w:u w:val="none"/>
      </w:rPr>
    </w:lvl>
  </w:abstractNum>
  <w:num w:numId="1" w16cid:durableId="2067990576">
    <w:abstractNumId w:val="7"/>
  </w:num>
  <w:num w:numId="2" w16cid:durableId="97456787">
    <w:abstractNumId w:val="0"/>
  </w:num>
  <w:num w:numId="3" w16cid:durableId="594631607">
    <w:abstractNumId w:val="12"/>
  </w:num>
  <w:num w:numId="4" w16cid:durableId="1231379294">
    <w:abstractNumId w:val="4"/>
  </w:num>
  <w:num w:numId="5" w16cid:durableId="1582716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4772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0989012">
    <w:abstractNumId w:val="8"/>
  </w:num>
  <w:num w:numId="8" w16cid:durableId="39600370">
    <w:abstractNumId w:val="3"/>
  </w:num>
  <w:num w:numId="9" w16cid:durableId="115029323">
    <w:abstractNumId w:val="13"/>
  </w:num>
  <w:num w:numId="10" w16cid:durableId="1985348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1207978">
    <w:abstractNumId w:val="5"/>
  </w:num>
  <w:num w:numId="12" w16cid:durableId="1768577017">
    <w:abstractNumId w:val="2"/>
  </w:num>
  <w:num w:numId="13" w16cid:durableId="704404081">
    <w:abstractNumId w:val="15"/>
  </w:num>
  <w:num w:numId="14" w16cid:durableId="1727298439">
    <w:abstractNumId w:val="5"/>
  </w:num>
  <w:num w:numId="15" w16cid:durableId="986472272">
    <w:abstractNumId w:val="5"/>
  </w:num>
  <w:num w:numId="16" w16cid:durableId="995374383">
    <w:abstractNumId w:val="6"/>
  </w:num>
  <w:num w:numId="17" w16cid:durableId="1248921088">
    <w:abstractNumId w:val="11"/>
  </w:num>
  <w:num w:numId="18" w16cid:durableId="824779603">
    <w:abstractNumId w:val="11"/>
    <w:lvlOverride w:ilvl="0">
      <w:startOverride w:val="1"/>
    </w:lvlOverride>
  </w:num>
  <w:num w:numId="19" w16cid:durableId="1246650544">
    <w:abstractNumId w:val="11"/>
    <w:lvlOverride w:ilvl="0">
      <w:startOverride w:val="1"/>
    </w:lvlOverride>
  </w:num>
  <w:num w:numId="20" w16cid:durableId="104810784">
    <w:abstractNumId w:val="11"/>
    <w:lvlOverride w:ilvl="0">
      <w:startOverride w:val="1"/>
    </w:lvlOverride>
  </w:num>
  <w:num w:numId="21" w16cid:durableId="648558932">
    <w:abstractNumId w:val="1"/>
  </w:num>
  <w:num w:numId="22" w16cid:durableId="896623543">
    <w:abstractNumId w:val="11"/>
    <w:lvlOverride w:ilvl="0">
      <w:startOverride w:val="1"/>
    </w:lvlOverride>
  </w:num>
  <w:num w:numId="23" w16cid:durableId="1159426581">
    <w:abstractNumId w:val="1"/>
    <w:lvlOverride w:ilvl="0">
      <w:startOverride w:val="1"/>
    </w:lvlOverride>
  </w:num>
  <w:num w:numId="24" w16cid:durableId="1085958194">
    <w:abstractNumId w:val="14"/>
  </w:num>
  <w:num w:numId="25" w16cid:durableId="1154050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7B"/>
    <w:rsid w:val="00032214"/>
    <w:rsid w:val="0003597A"/>
    <w:rsid w:val="00037F0F"/>
    <w:rsid w:val="000416C1"/>
    <w:rsid w:val="00042DF8"/>
    <w:rsid w:val="00043241"/>
    <w:rsid w:val="00047A74"/>
    <w:rsid w:val="00062BEC"/>
    <w:rsid w:val="00064E60"/>
    <w:rsid w:val="00071FD6"/>
    <w:rsid w:val="00072148"/>
    <w:rsid w:val="00075763"/>
    <w:rsid w:val="0008335C"/>
    <w:rsid w:val="000850AB"/>
    <w:rsid w:val="00085D79"/>
    <w:rsid w:val="00090194"/>
    <w:rsid w:val="000A5273"/>
    <w:rsid w:val="000A5625"/>
    <w:rsid w:val="000A6DFA"/>
    <w:rsid w:val="000B2FCF"/>
    <w:rsid w:val="000C1A83"/>
    <w:rsid w:val="000C4904"/>
    <w:rsid w:val="000D17AF"/>
    <w:rsid w:val="000D1F26"/>
    <w:rsid w:val="000E7AD4"/>
    <w:rsid w:val="000F3B0D"/>
    <w:rsid w:val="00111EC5"/>
    <w:rsid w:val="00113AEA"/>
    <w:rsid w:val="00126531"/>
    <w:rsid w:val="00126698"/>
    <w:rsid w:val="001358CD"/>
    <w:rsid w:val="001370A7"/>
    <w:rsid w:val="00153E6E"/>
    <w:rsid w:val="0015485B"/>
    <w:rsid w:val="00156203"/>
    <w:rsid w:val="00156F2F"/>
    <w:rsid w:val="001572B7"/>
    <w:rsid w:val="00157679"/>
    <w:rsid w:val="00162707"/>
    <w:rsid w:val="00173B39"/>
    <w:rsid w:val="001751EB"/>
    <w:rsid w:val="001820C8"/>
    <w:rsid w:val="001848FF"/>
    <w:rsid w:val="00184995"/>
    <w:rsid w:val="00184998"/>
    <w:rsid w:val="00194D5E"/>
    <w:rsid w:val="00196071"/>
    <w:rsid w:val="0019695C"/>
    <w:rsid w:val="001973EC"/>
    <w:rsid w:val="001A3504"/>
    <w:rsid w:val="001A5A39"/>
    <w:rsid w:val="001B0443"/>
    <w:rsid w:val="001B305B"/>
    <w:rsid w:val="001B5128"/>
    <w:rsid w:val="001B7A55"/>
    <w:rsid w:val="001C3ADC"/>
    <w:rsid w:val="001C48B1"/>
    <w:rsid w:val="001C6E19"/>
    <w:rsid w:val="001D4762"/>
    <w:rsid w:val="001E46F8"/>
    <w:rsid w:val="001E75B2"/>
    <w:rsid w:val="001F084F"/>
    <w:rsid w:val="001F6A37"/>
    <w:rsid w:val="00201CA2"/>
    <w:rsid w:val="00203938"/>
    <w:rsid w:val="00206A42"/>
    <w:rsid w:val="00212E69"/>
    <w:rsid w:val="00217987"/>
    <w:rsid w:val="00220B90"/>
    <w:rsid w:val="00223905"/>
    <w:rsid w:val="00224F6C"/>
    <w:rsid w:val="002316E1"/>
    <w:rsid w:val="0023293A"/>
    <w:rsid w:val="00236883"/>
    <w:rsid w:val="00246794"/>
    <w:rsid w:val="0025015F"/>
    <w:rsid w:val="002516C7"/>
    <w:rsid w:val="00251EE4"/>
    <w:rsid w:val="002541A8"/>
    <w:rsid w:val="002564A0"/>
    <w:rsid w:val="002564F4"/>
    <w:rsid w:val="00266EE1"/>
    <w:rsid w:val="00270BE5"/>
    <w:rsid w:val="00271736"/>
    <w:rsid w:val="002729DC"/>
    <w:rsid w:val="00277342"/>
    <w:rsid w:val="0028784A"/>
    <w:rsid w:val="00287CB0"/>
    <w:rsid w:val="0029008B"/>
    <w:rsid w:val="00292360"/>
    <w:rsid w:val="002A0321"/>
    <w:rsid w:val="002A0E17"/>
    <w:rsid w:val="002A3433"/>
    <w:rsid w:val="002B1FCC"/>
    <w:rsid w:val="002B4990"/>
    <w:rsid w:val="002B78CF"/>
    <w:rsid w:val="002C3D6B"/>
    <w:rsid w:val="002D3D9E"/>
    <w:rsid w:val="002D43BE"/>
    <w:rsid w:val="002D66B5"/>
    <w:rsid w:val="002D6852"/>
    <w:rsid w:val="002E19E0"/>
    <w:rsid w:val="002E2704"/>
    <w:rsid w:val="002E3D5E"/>
    <w:rsid w:val="002E7E82"/>
    <w:rsid w:val="002F08FF"/>
    <w:rsid w:val="002F1846"/>
    <w:rsid w:val="002F3D76"/>
    <w:rsid w:val="003070F5"/>
    <w:rsid w:val="00307A10"/>
    <w:rsid w:val="00312F4D"/>
    <w:rsid w:val="003202DE"/>
    <w:rsid w:val="0032465D"/>
    <w:rsid w:val="00326903"/>
    <w:rsid w:val="00345BD8"/>
    <w:rsid w:val="00357481"/>
    <w:rsid w:val="00357F10"/>
    <w:rsid w:val="0036216F"/>
    <w:rsid w:val="00363A95"/>
    <w:rsid w:val="00370C13"/>
    <w:rsid w:val="00372DFF"/>
    <w:rsid w:val="00373922"/>
    <w:rsid w:val="00375B64"/>
    <w:rsid w:val="0038445B"/>
    <w:rsid w:val="00390C95"/>
    <w:rsid w:val="00392276"/>
    <w:rsid w:val="003A14AD"/>
    <w:rsid w:val="003A2268"/>
    <w:rsid w:val="003A41AC"/>
    <w:rsid w:val="003B122C"/>
    <w:rsid w:val="003C2324"/>
    <w:rsid w:val="003C3BC6"/>
    <w:rsid w:val="003C5348"/>
    <w:rsid w:val="003C5ECC"/>
    <w:rsid w:val="003C6371"/>
    <w:rsid w:val="003C6523"/>
    <w:rsid w:val="003C7F6B"/>
    <w:rsid w:val="003D2AE4"/>
    <w:rsid w:val="003D326E"/>
    <w:rsid w:val="003D42D8"/>
    <w:rsid w:val="003E2F29"/>
    <w:rsid w:val="003E7136"/>
    <w:rsid w:val="004033B5"/>
    <w:rsid w:val="00410053"/>
    <w:rsid w:val="0041307F"/>
    <w:rsid w:val="0041314F"/>
    <w:rsid w:val="00423E5C"/>
    <w:rsid w:val="004247BF"/>
    <w:rsid w:val="0044745C"/>
    <w:rsid w:val="0045154F"/>
    <w:rsid w:val="0045290F"/>
    <w:rsid w:val="00455FA7"/>
    <w:rsid w:val="004631E3"/>
    <w:rsid w:val="00465925"/>
    <w:rsid w:val="00471AFE"/>
    <w:rsid w:val="00472AF8"/>
    <w:rsid w:val="00474412"/>
    <w:rsid w:val="00480FE3"/>
    <w:rsid w:val="004814E5"/>
    <w:rsid w:val="00482F25"/>
    <w:rsid w:val="00482F39"/>
    <w:rsid w:val="00483392"/>
    <w:rsid w:val="004913C9"/>
    <w:rsid w:val="004930AF"/>
    <w:rsid w:val="004967FE"/>
    <w:rsid w:val="0049720D"/>
    <w:rsid w:val="004A0DC2"/>
    <w:rsid w:val="004A71FA"/>
    <w:rsid w:val="004C5062"/>
    <w:rsid w:val="004D5416"/>
    <w:rsid w:val="004D61CE"/>
    <w:rsid w:val="004D79C5"/>
    <w:rsid w:val="004E5F31"/>
    <w:rsid w:val="004F33B1"/>
    <w:rsid w:val="004F58AC"/>
    <w:rsid w:val="00501B38"/>
    <w:rsid w:val="00510816"/>
    <w:rsid w:val="00516029"/>
    <w:rsid w:val="005172F4"/>
    <w:rsid w:val="00525981"/>
    <w:rsid w:val="005302CC"/>
    <w:rsid w:val="005332AB"/>
    <w:rsid w:val="005367DA"/>
    <w:rsid w:val="00542268"/>
    <w:rsid w:val="0054506E"/>
    <w:rsid w:val="00546295"/>
    <w:rsid w:val="005513D8"/>
    <w:rsid w:val="00555D49"/>
    <w:rsid w:val="00557111"/>
    <w:rsid w:val="00571BD7"/>
    <w:rsid w:val="00583CFF"/>
    <w:rsid w:val="00591824"/>
    <w:rsid w:val="00592ED4"/>
    <w:rsid w:val="00596250"/>
    <w:rsid w:val="005A06A8"/>
    <w:rsid w:val="005A26EF"/>
    <w:rsid w:val="005A37A4"/>
    <w:rsid w:val="005B5E79"/>
    <w:rsid w:val="005C552F"/>
    <w:rsid w:val="005D42DF"/>
    <w:rsid w:val="005E0794"/>
    <w:rsid w:val="005E0B12"/>
    <w:rsid w:val="005E3531"/>
    <w:rsid w:val="005E6BD4"/>
    <w:rsid w:val="005E7A69"/>
    <w:rsid w:val="005F3440"/>
    <w:rsid w:val="005F4477"/>
    <w:rsid w:val="005F6744"/>
    <w:rsid w:val="0060132E"/>
    <w:rsid w:val="0060239C"/>
    <w:rsid w:val="00617DFC"/>
    <w:rsid w:val="00621CAB"/>
    <w:rsid w:val="00637D00"/>
    <w:rsid w:val="00642328"/>
    <w:rsid w:val="0064490C"/>
    <w:rsid w:val="00644A82"/>
    <w:rsid w:val="0065014C"/>
    <w:rsid w:val="00654BD3"/>
    <w:rsid w:val="00662E5A"/>
    <w:rsid w:val="006712A1"/>
    <w:rsid w:val="006752F0"/>
    <w:rsid w:val="00676B35"/>
    <w:rsid w:val="00677778"/>
    <w:rsid w:val="00680374"/>
    <w:rsid w:val="006833D7"/>
    <w:rsid w:val="0069087D"/>
    <w:rsid w:val="006A6965"/>
    <w:rsid w:val="006B0C0E"/>
    <w:rsid w:val="006C25E9"/>
    <w:rsid w:val="006D125C"/>
    <w:rsid w:val="006D3721"/>
    <w:rsid w:val="006D3D52"/>
    <w:rsid w:val="006D3DDD"/>
    <w:rsid w:val="006D466A"/>
    <w:rsid w:val="006D569E"/>
    <w:rsid w:val="006D6D1B"/>
    <w:rsid w:val="006E2EC4"/>
    <w:rsid w:val="006E3442"/>
    <w:rsid w:val="006E3CCF"/>
    <w:rsid w:val="006E41B3"/>
    <w:rsid w:val="006E6EBB"/>
    <w:rsid w:val="006E7434"/>
    <w:rsid w:val="006F0FCA"/>
    <w:rsid w:val="006F3F6C"/>
    <w:rsid w:val="007027BB"/>
    <w:rsid w:val="00702808"/>
    <w:rsid w:val="00711F07"/>
    <w:rsid w:val="00712181"/>
    <w:rsid w:val="00712BC8"/>
    <w:rsid w:val="00717744"/>
    <w:rsid w:val="00717A66"/>
    <w:rsid w:val="00720C07"/>
    <w:rsid w:val="0072197E"/>
    <w:rsid w:val="0072208A"/>
    <w:rsid w:val="0073107C"/>
    <w:rsid w:val="0073243E"/>
    <w:rsid w:val="00733A81"/>
    <w:rsid w:val="007360E8"/>
    <w:rsid w:val="007403DF"/>
    <w:rsid w:val="00742D86"/>
    <w:rsid w:val="0074531F"/>
    <w:rsid w:val="0075196D"/>
    <w:rsid w:val="00753334"/>
    <w:rsid w:val="00753776"/>
    <w:rsid w:val="00753A83"/>
    <w:rsid w:val="00765D3D"/>
    <w:rsid w:val="00770D05"/>
    <w:rsid w:val="00775873"/>
    <w:rsid w:val="007800B8"/>
    <w:rsid w:val="00781479"/>
    <w:rsid w:val="00795F20"/>
    <w:rsid w:val="00796C0B"/>
    <w:rsid w:val="007A439E"/>
    <w:rsid w:val="007A7BC6"/>
    <w:rsid w:val="007B2534"/>
    <w:rsid w:val="007B2B62"/>
    <w:rsid w:val="007B6E96"/>
    <w:rsid w:val="007E1A69"/>
    <w:rsid w:val="007E28FE"/>
    <w:rsid w:val="007E5762"/>
    <w:rsid w:val="007E5A85"/>
    <w:rsid w:val="007E6F1B"/>
    <w:rsid w:val="007F436C"/>
    <w:rsid w:val="007F4397"/>
    <w:rsid w:val="007F4A55"/>
    <w:rsid w:val="007F7CF6"/>
    <w:rsid w:val="008009E2"/>
    <w:rsid w:val="00800A5A"/>
    <w:rsid w:val="0080257F"/>
    <w:rsid w:val="008116B4"/>
    <w:rsid w:val="0081465C"/>
    <w:rsid w:val="00815236"/>
    <w:rsid w:val="00822024"/>
    <w:rsid w:val="00824083"/>
    <w:rsid w:val="008301C5"/>
    <w:rsid w:val="0083069D"/>
    <w:rsid w:val="00830E7F"/>
    <w:rsid w:val="00831DA1"/>
    <w:rsid w:val="00837FFD"/>
    <w:rsid w:val="00844C01"/>
    <w:rsid w:val="00850D8A"/>
    <w:rsid w:val="00856777"/>
    <w:rsid w:val="00863575"/>
    <w:rsid w:val="008648A1"/>
    <w:rsid w:val="008711C5"/>
    <w:rsid w:val="00873086"/>
    <w:rsid w:val="00875F6B"/>
    <w:rsid w:val="0088452D"/>
    <w:rsid w:val="008A0343"/>
    <w:rsid w:val="008A11E0"/>
    <w:rsid w:val="008A3CBC"/>
    <w:rsid w:val="008A4AF4"/>
    <w:rsid w:val="008B0ADD"/>
    <w:rsid w:val="008B0F76"/>
    <w:rsid w:val="008B51CC"/>
    <w:rsid w:val="008B5376"/>
    <w:rsid w:val="008B7C77"/>
    <w:rsid w:val="008C0B57"/>
    <w:rsid w:val="008D70F9"/>
    <w:rsid w:val="008E0F12"/>
    <w:rsid w:val="008E4DC4"/>
    <w:rsid w:val="008E7850"/>
    <w:rsid w:val="008F2C24"/>
    <w:rsid w:val="008F2CF6"/>
    <w:rsid w:val="008F3D40"/>
    <w:rsid w:val="00907CF1"/>
    <w:rsid w:val="009110FB"/>
    <w:rsid w:val="009125E8"/>
    <w:rsid w:val="009140A5"/>
    <w:rsid w:val="00925C36"/>
    <w:rsid w:val="009260FE"/>
    <w:rsid w:val="0093046D"/>
    <w:rsid w:val="00932823"/>
    <w:rsid w:val="00933DC6"/>
    <w:rsid w:val="009349CD"/>
    <w:rsid w:val="00936DEC"/>
    <w:rsid w:val="00942E69"/>
    <w:rsid w:val="0094336B"/>
    <w:rsid w:val="009459F3"/>
    <w:rsid w:val="00955DF1"/>
    <w:rsid w:val="00957B5D"/>
    <w:rsid w:val="00964198"/>
    <w:rsid w:val="00970C26"/>
    <w:rsid w:val="00995A48"/>
    <w:rsid w:val="00996CC0"/>
    <w:rsid w:val="00997C6D"/>
    <w:rsid w:val="009A1F94"/>
    <w:rsid w:val="009A4399"/>
    <w:rsid w:val="009B00C9"/>
    <w:rsid w:val="009B0161"/>
    <w:rsid w:val="009B0F56"/>
    <w:rsid w:val="009B29A0"/>
    <w:rsid w:val="009B5E73"/>
    <w:rsid w:val="009B65E6"/>
    <w:rsid w:val="009C09B3"/>
    <w:rsid w:val="009C3E0C"/>
    <w:rsid w:val="009C621E"/>
    <w:rsid w:val="009C6388"/>
    <w:rsid w:val="009C744F"/>
    <w:rsid w:val="009D5F23"/>
    <w:rsid w:val="009E02D0"/>
    <w:rsid w:val="009E1969"/>
    <w:rsid w:val="009E2BCD"/>
    <w:rsid w:val="009E658F"/>
    <w:rsid w:val="009F0F22"/>
    <w:rsid w:val="009F2CF7"/>
    <w:rsid w:val="00A02BF6"/>
    <w:rsid w:val="00A125DF"/>
    <w:rsid w:val="00A22FE4"/>
    <w:rsid w:val="00A27B3E"/>
    <w:rsid w:val="00A345A3"/>
    <w:rsid w:val="00A44DF0"/>
    <w:rsid w:val="00A50595"/>
    <w:rsid w:val="00A50626"/>
    <w:rsid w:val="00A51633"/>
    <w:rsid w:val="00A52C25"/>
    <w:rsid w:val="00A54B1B"/>
    <w:rsid w:val="00A60A08"/>
    <w:rsid w:val="00A65E07"/>
    <w:rsid w:val="00A666D2"/>
    <w:rsid w:val="00A7185E"/>
    <w:rsid w:val="00A750F9"/>
    <w:rsid w:val="00A7564F"/>
    <w:rsid w:val="00A7789C"/>
    <w:rsid w:val="00A815B1"/>
    <w:rsid w:val="00A8180B"/>
    <w:rsid w:val="00A868EA"/>
    <w:rsid w:val="00A91567"/>
    <w:rsid w:val="00A94C63"/>
    <w:rsid w:val="00A971B1"/>
    <w:rsid w:val="00A9785D"/>
    <w:rsid w:val="00AA38FA"/>
    <w:rsid w:val="00AB3621"/>
    <w:rsid w:val="00AB4C20"/>
    <w:rsid w:val="00AC2B81"/>
    <w:rsid w:val="00AC41BF"/>
    <w:rsid w:val="00AC4B2C"/>
    <w:rsid w:val="00AD4550"/>
    <w:rsid w:val="00AD730D"/>
    <w:rsid w:val="00AE0713"/>
    <w:rsid w:val="00AE1A09"/>
    <w:rsid w:val="00AE6B34"/>
    <w:rsid w:val="00AE6E23"/>
    <w:rsid w:val="00AE7B9E"/>
    <w:rsid w:val="00AF0F88"/>
    <w:rsid w:val="00AF2480"/>
    <w:rsid w:val="00AF7F50"/>
    <w:rsid w:val="00B00467"/>
    <w:rsid w:val="00B078D6"/>
    <w:rsid w:val="00B33ABF"/>
    <w:rsid w:val="00B37575"/>
    <w:rsid w:val="00B4593D"/>
    <w:rsid w:val="00B503C4"/>
    <w:rsid w:val="00B557C3"/>
    <w:rsid w:val="00B5665E"/>
    <w:rsid w:val="00B57BBB"/>
    <w:rsid w:val="00B60310"/>
    <w:rsid w:val="00B66F81"/>
    <w:rsid w:val="00B74D80"/>
    <w:rsid w:val="00B80A33"/>
    <w:rsid w:val="00B90613"/>
    <w:rsid w:val="00B914EB"/>
    <w:rsid w:val="00B96670"/>
    <w:rsid w:val="00BA1D27"/>
    <w:rsid w:val="00BA771D"/>
    <w:rsid w:val="00BB6A92"/>
    <w:rsid w:val="00BC3E3E"/>
    <w:rsid w:val="00BE61F0"/>
    <w:rsid w:val="00BF46E1"/>
    <w:rsid w:val="00BF4C0A"/>
    <w:rsid w:val="00BF796B"/>
    <w:rsid w:val="00C021A6"/>
    <w:rsid w:val="00C02E46"/>
    <w:rsid w:val="00C06BE7"/>
    <w:rsid w:val="00C11B7B"/>
    <w:rsid w:val="00C13220"/>
    <w:rsid w:val="00C13AF5"/>
    <w:rsid w:val="00C27F1D"/>
    <w:rsid w:val="00C40A7E"/>
    <w:rsid w:val="00C421CE"/>
    <w:rsid w:val="00C44A16"/>
    <w:rsid w:val="00C45B9A"/>
    <w:rsid w:val="00C50A96"/>
    <w:rsid w:val="00C53D08"/>
    <w:rsid w:val="00C5623D"/>
    <w:rsid w:val="00C60864"/>
    <w:rsid w:val="00C6655F"/>
    <w:rsid w:val="00C72D08"/>
    <w:rsid w:val="00C72D32"/>
    <w:rsid w:val="00C746C8"/>
    <w:rsid w:val="00C758AE"/>
    <w:rsid w:val="00C777AA"/>
    <w:rsid w:val="00C8027D"/>
    <w:rsid w:val="00C80E7B"/>
    <w:rsid w:val="00C84DCB"/>
    <w:rsid w:val="00C85BD5"/>
    <w:rsid w:val="00C86291"/>
    <w:rsid w:val="00C863DF"/>
    <w:rsid w:val="00C96807"/>
    <w:rsid w:val="00CA1ACE"/>
    <w:rsid w:val="00CA1F3A"/>
    <w:rsid w:val="00CA2901"/>
    <w:rsid w:val="00CA366B"/>
    <w:rsid w:val="00CB4773"/>
    <w:rsid w:val="00CC23D0"/>
    <w:rsid w:val="00CC3054"/>
    <w:rsid w:val="00CC4D90"/>
    <w:rsid w:val="00CD285E"/>
    <w:rsid w:val="00CF0B12"/>
    <w:rsid w:val="00CF1576"/>
    <w:rsid w:val="00CF78E7"/>
    <w:rsid w:val="00D029A0"/>
    <w:rsid w:val="00D149D0"/>
    <w:rsid w:val="00D16AED"/>
    <w:rsid w:val="00D17B0D"/>
    <w:rsid w:val="00D20ECB"/>
    <w:rsid w:val="00D22ACA"/>
    <w:rsid w:val="00D23263"/>
    <w:rsid w:val="00D2370E"/>
    <w:rsid w:val="00D30C8D"/>
    <w:rsid w:val="00D31E15"/>
    <w:rsid w:val="00D369F3"/>
    <w:rsid w:val="00D37BAC"/>
    <w:rsid w:val="00D5701B"/>
    <w:rsid w:val="00D813CA"/>
    <w:rsid w:val="00D82789"/>
    <w:rsid w:val="00D869D7"/>
    <w:rsid w:val="00D86B85"/>
    <w:rsid w:val="00D917E5"/>
    <w:rsid w:val="00D93D6E"/>
    <w:rsid w:val="00D95E5E"/>
    <w:rsid w:val="00D97157"/>
    <w:rsid w:val="00DA3028"/>
    <w:rsid w:val="00DA4CFB"/>
    <w:rsid w:val="00DA53AA"/>
    <w:rsid w:val="00DA6160"/>
    <w:rsid w:val="00DB42AC"/>
    <w:rsid w:val="00DB7397"/>
    <w:rsid w:val="00DC3282"/>
    <w:rsid w:val="00DD45C9"/>
    <w:rsid w:val="00DD5BED"/>
    <w:rsid w:val="00DD7C18"/>
    <w:rsid w:val="00DE4E3E"/>
    <w:rsid w:val="00DE6091"/>
    <w:rsid w:val="00DF54D0"/>
    <w:rsid w:val="00DF5989"/>
    <w:rsid w:val="00DF79B7"/>
    <w:rsid w:val="00E00849"/>
    <w:rsid w:val="00E101FF"/>
    <w:rsid w:val="00E1232E"/>
    <w:rsid w:val="00E12619"/>
    <w:rsid w:val="00E20C5D"/>
    <w:rsid w:val="00E24E4E"/>
    <w:rsid w:val="00E25E12"/>
    <w:rsid w:val="00E3501A"/>
    <w:rsid w:val="00E4356F"/>
    <w:rsid w:val="00E443F7"/>
    <w:rsid w:val="00E50C24"/>
    <w:rsid w:val="00E57842"/>
    <w:rsid w:val="00E605E5"/>
    <w:rsid w:val="00E6311D"/>
    <w:rsid w:val="00E67204"/>
    <w:rsid w:val="00E723D5"/>
    <w:rsid w:val="00E75A56"/>
    <w:rsid w:val="00E827DB"/>
    <w:rsid w:val="00E9058E"/>
    <w:rsid w:val="00E92C2C"/>
    <w:rsid w:val="00E944C8"/>
    <w:rsid w:val="00EA2804"/>
    <w:rsid w:val="00EA5569"/>
    <w:rsid w:val="00EB2D93"/>
    <w:rsid w:val="00EB458C"/>
    <w:rsid w:val="00EB59D6"/>
    <w:rsid w:val="00EB5D3A"/>
    <w:rsid w:val="00EC2203"/>
    <w:rsid w:val="00EC5B53"/>
    <w:rsid w:val="00ED3424"/>
    <w:rsid w:val="00ED360F"/>
    <w:rsid w:val="00ED5DE9"/>
    <w:rsid w:val="00EE61A9"/>
    <w:rsid w:val="00EF01B4"/>
    <w:rsid w:val="00EF183F"/>
    <w:rsid w:val="00EF2FE1"/>
    <w:rsid w:val="00EF4519"/>
    <w:rsid w:val="00EF4B5B"/>
    <w:rsid w:val="00EF6593"/>
    <w:rsid w:val="00EF6C24"/>
    <w:rsid w:val="00F1182F"/>
    <w:rsid w:val="00F11B42"/>
    <w:rsid w:val="00F130CA"/>
    <w:rsid w:val="00F14FE4"/>
    <w:rsid w:val="00F155CF"/>
    <w:rsid w:val="00F23267"/>
    <w:rsid w:val="00F34506"/>
    <w:rsid w:val="00F36D30"/>
    <w:rsid w:val="00F40516"/>
    <w:rsid w:val="00F52FDE"/>
    <w:rsid w:val="00F55CEE"/>
    <w:rsid w:val="00F64745"/>
    <w:rsid w:val="00F766DA"/>
    <w:rsid w:val="00F82171"/>
    <w:rsid w:val="00F822F4"/>
    <w:rsid w:val="00F82F2E"/>
    <w:rsid w:val="00F85C7E"/>
    <w:rsid w:val="00F91F5A"/>
    <w:rsid w:val="00F92161"/>
    <w:rsid w:val="00F92C9B"/>
    <w:rsid w:val="00F9716D"/>
    <w:rsid w:val="00FA31A5"/>
    <w:rsid w:val="00FA7C38"/>
    <w:rsid w:val="00FB0198"/>
    <w:rsid w:val="00FB03B7"/>
    <w:rsid w:val="00FB0FF8"/>
    <w:rsid w:val="00FB528A"/>
    <w:rsid w:val="00FB52D4"/>
    <w:rsid w:val="00FC276A"/>
    <w:rsid w:val="00FD242C"/>
    <w:rsid w:val="00FD7371"/>
    <w:rsid w:val="00FE2774"/>
    <w:rsid w:val="00FE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76B9CF"/>
  <w15:docId w15:val="{4B7A8371-CEC0-4AA0-B53D-3CB0C718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semiHidden="1" w:unhideWhenUsed="1"/>
    <w:lsdException w:name="Table Columns 3" w:locked="1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63DF"/>
  </w:style>
  <w:style w:type="paragraph" w:styleId="Heading1">
    <w:name w:val="heading 1"/>
    <w:aliases w:val="H1,contents,proj,proj1,proj5,proj6,proj7,proj8,proj9,proj10,proj11,proj12,proj13,proj14,proj15,proj51,proj61,proj71,proj81,proj91,proj101,proj111,proj121,proj131,proj141,proj16,proj52,proj62,proj72,proj82,proj92,proj102,proj112,proj122,proj132"/>
    <w:basedOn w:val="Normal"/>
    <w:next w:val="Normal"/>
    <w:link w:val="Heading1Char"/>
    <w:uiPriority w:val="9"/>
    <w:qFormat/>
    <w:rsid w:val="00C72D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heading 2,Intro Text Bold,proj2,proj21,proj22,proj23,proj24,proj25,proj26,proj27,proj28,proj29,proj210,proj211,proj212,proj221,proj231,proj241,proj251,proj261,proj271,proj281,proj291,proj2101,proj2111,proj213,proj222,proj232,proj242,proj252,2"/>
    <w:basedOn w:val="Normal"/>
    <w:next w:val="Normal"/>
    <w:link w:val="Heading2Char"/>
    <w:uiPriority w:val="9"/>
    <w:qFormat/>
    <w:rsid w:val="00357F10"/>
    <w:pPr>
      <w:keepNext/>
      <w:spacing w:before="240" w:after="240"/>
      <w:outlineLvl w:val="1"/>
    </w:pPr>
    <w:rPr>
      <w:rFonts w:eastAsia="Times New Roman" w:cs="Arial"/>
      <w:b/>
      <w:bCs/>
      <w:smallCaps/>
      <w:kern w:val="2"/>
      <w:shd w:val="clear" w:color="auto" w:fill="FFFFFF"/>
    </w:rPr>
  </w:style>
  <w:style w:type="paragraph" w:styleId="Heading3">
    <w:name w:val="heading 3"/>
    <w:aliases w:val="heading 3,underlined Heading,proj3,proj31,proj32,proj33,proj34,proj35,proj36,proj37,proj38,proj39,proj310,proj311,proj312,proj321,proj331,proj341,proj351,proj361,proj371,proj381,proj391,proj3101,proj3111,proj313,proj322,proj332,proj342,h3,sl3"/>
    <w:basedOn w:val="Normal"/>
    <w:next w:val="Normal"/>
    <w:link w:val="Heading3Char"/>
    <w:semiHidden/>
    <w:qFormat/>
    <w:rsid w:val="00C72D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aliases w:val="Level 2 - a,h4,a,minor header,Map Title,Subsection,sub TR,proj4,proj41,proj42,proj43,proj44,proj45,proj46,proj47,proj48,proj49,proj410,proj411,proj412,proj421,proj431,proj441,proj451,proj461,proj471,proj481,proj491,proj4101,proj4111,proj413"/>
    <w:basedOn w:val="Normal"/>
    <w:next w:val="Normal"/>
    <w:link w:val="Heading4Char"/>
    <w:semiHidden/>
    <w:unhideWhenUsed/>
    <w:qFormat/>
    <w:rsid w:val="00E12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Level 3 - i,5,Normal5,Level 3 - (i)"/>
    <w:basedOn w:val="Heading4"/>
    <w:next w:val="Normal"/>
    <w:link w:val="Heading5Char"/>
    <w:semiHidden/>
    <w:unhideWhenUsed/>
    <w:qFormat/>
    <w:rsid w:val="00E1232E"/>
    <w:pPr>
      <w:keepLines w:val="0"/>
      <w:tabs>
        <w:tab w:val="num" w:pos="1008"/>
      </w:tabs>
      <w:spacing w:before="240" w:after="120" w:line="300" w:lineRule="auto"/>
      <w:ind w:left="1008" w:hanging="1008"/>
      <w:outlineLvl w:val="4"/>
    </w:pPr>
    <w:rPr>
      <w:rFonts w:ascii="Arial" w:eastAsia="Times New Roman" w:hAnsi="Arial" w:cs="Arial"/>
      <w:b w:val="0"/>
      <w:i w:val="0"/>
      <w:iCs w:val="0"/>
      <w:color w:val="auto"/>
      <w:szCs w:val="28"/>
      <w:lang w:eastAsia="en-US"/>
    </w:rPr>
  </w:style>
  <w:style w:type="paragraph" w:styleId="Heading6">
    <w:name w:val="heading 6"/>
    <w:aliases w:val="Legal Level 1.,Body Text 5,Normal6"/>
    <w:basedOn w:val="Heading5"/>
    <w:next w:val="Normal"/>
    <w:link w:val="Heading6Char"/>
    <w:semiHidden/>
    <w:unhideWhenUsed/>
    <w:qFormat/>
    <w:rsid w:val="00E1232E"/>
    <w:pPr>
      <w:tabs>
        <w:tab w:val="clear" w:pos="1008"/>
        <w:tab w:val="num" w:pos="1152"/>
      </w:tabs>
      <w:ind w:left="1152" w:hanging="1152"/>
      <w:outlineLvl w:val="5"/>
    </w:pPr>
  </w:style>
  <w:style w:type="paragraph" w:styleId="Heading7">
    <w:name w:val="heading 7"/>
    <w:aliases w:val="Legal Level 1.1.,Body Text 6,Heading 7(unused),Normal7"/>
    <w:basedOn w:val="Heading6"/>
    <w:next w:val="Normal"/>
    <w:link w:val="Heading7Char"/>
    <w:uiPriority w:val="99"/>
    <w:semiHidden/>
    <w:unhideWhenUsed/>
    <w:qFormat/>
    <w:rsid w:val="00E1232E"/>
    <w:pPr>
      <w:tabs>
        <w:tab w:val="clear" w:pos="1152"/>
        <w:tab w:val="num" w:pos="1296"/>
      </w:tabs>
      <w:ind w:left="1296" w:hanging="1296"/>
      <w:outlineLvl w:val="6"/>
    </w:pPr>
  </w:style>
  <w:style w:type="paragraph" w:styleId="Heading8">
    <w:name w:val="heading 8"/>
    <w:aliases w:val="Legal Level 1.1.1.,Body Text 7,Heading 8(unused),Heading 8 (Start Appendices),Normal8"/>
    <w:basedOn w:val="Heading7"/>
    <w:next w:val="Normal"/>
    <w:link w:val="Heading8Char"/>
    <w:uiPriority w:val="99"/>
    <w:semiHidden/>
    <w:unhideWhenUsed/>
    <w:qFormat/>
    <w:rsid w:val="00E1232E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aliases w:val="Legal Level 1.1.1.1.,Body Text 8,Heading 9(unused),Appendix"/>
    <w:basedOn w:val="Heading8"/>
    <w:next w:val="Normal"/>
    <w:link w:val="Heading9Char"/>
    <w:uiPriority w:val="99"/>
    <w:semiHidden/>
    <w:unhideWhenUsed/>
    <w:qFormat/>
    <w:rsid w:val="00E1232E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lawCoversheet">
    <w:name w:val="Caselaw Coversheet"/>
    <w:qFormat/>
    <w:rsid w:val="00FD7371"/>
    <w:rPr>
      <w:rFonts w:cs="Arial"/>
    </w:rPr>
  </w:style>
  <w:style w:type="paragraph" w:customStyle="1" w:styleId="CaselawNormal">
    <w:name w:val="Caselaw Normal"/>
    <w:uiPriority w:val="7"/>
    <w:qFormat/>
    <w:rsid w:val="00345BD8"/>
    <w:pPr>
      <w:spacing w:before="360" w:after="360" w:line="360" w:lineRule="auto"/>
      <w:ind w:left="720"/>
      <w:jc w:val="both"/>
    </w:pPr>
    <w:rPr>
      <w:rFonts w:cs="Arial"/>
    </w:rPr>
  </w:style>
  <w:style w:type="paragraph" w:customStyle="1" w:styleId="CaselawNumbered1">
    <w:name w:val="Caselaw Numbered 1"/>
    <w:basedOn w:val="CaselawNormal"/>
    <w:uiPriority w:val="8"/>
    <w:qFormat/>
    <w:rsid w:val="009A1F94"/>
    <w:pPr>
      <w:tabs>
        <w:tab w:val="num" w:pos="720"/>
      </w:tabs>
      <w:ind w:hanging="720"/>
    </w:pPr>
  </w:style>
  <w:style w:type="paragraph" w:customStyle="1" w:styleId="CaselawNumbered10">
    <w:name w:val="Caselaw Numbered (1)"/>
    <w:basedOn w:val="CaselawNumbered1"/>
    <w:uiPriority w:val="9"/>
    <w:qFormat/>
    <w:rsid w:val="009B5E73"/>
    <w:pPr>
      <w:numPr>
        <w:ilvl w:val="1"/>
      </w:numPr>
      <w:tabs>
        <w:tab w:val="num" w:pos="720"/>
      </w:tabs>
      <w:ind w:left="720" w:hanging="720"/>
    </w:pPr>
  </w:style>
  <w:style w:type="paragraph" w:customStyle="1" w:styleId="CaselawNumbereda">
    <w:name w:val="Caselaw Numbered (a)"/>
    <w:basedOn w:val="CaselawNumbered10"/>
    <w:uiPriority w:val="10"/>
    <w:qFormat/>
    <w:rsid w:val="008B7C77"/>
    <w:pPr>
      <w:numPr>
        <w:ilvl w:val="2"/>
      </w:numPr>
      <w:tabs>
        <w:tab w:val="num" w:pos="720"/>
      </w:tabs>
      <w:ind w:left="720" w:hanging="720"/>
    </w:pPr>
  </w:style>
  <w:style w:type="paragraph" w:customStyle="1" w:styleId="CaselawNumberedi">
    <w:name w:val="Caselaw Numbered (i)"/>
    <w:basedOn w:val="CaselawNumbereda"/>
    <w:uiPriority w:val="10"/>
    <w:qFormat/>
    <w:rsid w:val="008B7C77"/>
    <w:pPr>
      <w:numPr>
        <w:ilvl w:val="3"/>
      </w:numPr>
      <w:tabs>
        <w:tab w:val="num" w:pos="720"/>
      </w:tabs>
      <w:ind w:left="2880" w:hanging="720"/>
    </w:pPr>
  </w:style>
  <w:style w:type="paragraph" w:customStyle="1" w:styleId="CaselawHeading1">
    <w:name w:val="Caselaw Heading 1"/>
    <w:next w:val="CaselawNumbered1"/>
    <w:uiPriority w:val="2"/>
    <w:qFormat/>
    <w:rsid w:val="00345BD8"/>
    <w:pPr>
      <w:keepNext/>
      <w:spacing w:after="240"/>
      <w:outlineLvl w:val="0"/>
    </w:pPr>
    <w:rPr>
      <w:rFonts w:cs="Arial"/>
      <w:b/>
      <w:caps/>
      <w:sz w:val="28"/>
    </w:rPr>
  </w:style>
  <w:style w:type="paragraph" w:customStyle="1" w:styleId="CaselawHeading2">
    <w:name w:val="Caselaw Heading 2"/>
    <w:basedOn w:val="CaselawHeading1"/>
    <w:next w:val="CaselawNumbered1"/>
    <w:uiPriority w:val="3"/>
    <w:qFormat/>
    <w:rsid w:val="009459F3"/>
    <w:pPr>
      <w:outlineLvl w:val="1"/>
    </w:pPr>
    <w:rPr>
      <w:caps w:val="0"/>
      <w:sz w:val="24"/>
    </w:rPr>
  </w:style>
  <w:style w:type="paragraph" w:customStyle="1" w:styleId="CaselawHeading3">
    <w:name w:val="Caselaw Heading 3"/>
    <w:basedOn w:val="CaselawHeading1"/>
    <w:next w:val="CaselawNumbered1"/>
    <w:uiPriority w:val="4"/>
    <w:qFormat/>
    <w:rsid w:val="009459F3"/>
    <w:pPr>
      <w:outlineLvl w:val="2"/>
    </w:pPr>
    <w:rPr>
      <w:b w:val="0"/>
      <w:i/>
      <w:caps w:val="0"/>
      <w:sz w:val="24"/>
    </w:rPr>
  </w:style>
  <w:style w:type="paragraph" w:customStyle="1" w:styleId="CaselawQuote">
    <w:name w:val="Caselaw Quote &gt;"/>
    <w:uiPriority w:val="11"/>
    <w:qFormat/>
    <w:rsid w:val="00CA2901"/>
    <w:pPr>
      <w:spacing w:before="240" w:after="240"/>
      <w:ind w:left="1440"/>
      <w:jc w:val="both"/>
    </w:pPr>
    <w:rPr>
      <w:rFonts w:cs="Arial"/>
      <w:sz w:val="22"/>
    </w:rPr>
  </w:style>
  <w:style w:type="paragraph" w:customStyle="1" w:styleId="CaselawQuote0">
    <w:name w:val="Caselaw Quote &gt;&gt;"/>
    <w:basedOn w:val="CaselawQuote"/>
    <w:uiPriority w:val="11"/>
    <w:qFormat/>
    <w:rsid w:val="00FC276A"/>
    <w:pPr>
      <w:ind w:left="2160"/>
    </w:pPr>
  </w:style>
  <w:style w:type="paragraph" w:customStyle="1" w:styleId="CaselawQuote1">
    <w:name w:val="Caselaw Quote &gt;&gt;&gt;"/>
    <w:basedOn w:val="CaselawQuote0"/>
    <w:uiPriority w:val="12"/>
    <w:qFormat/>
    <w:rsid w:val="00FC276A"/>
    <w:pPr>
      <w:ind w:left="2880"/>
    </w:pPr>
  </w:style>
  <w:style w:type="paragraph" w:customStyle="1" w:styleId="CaselawHeading4">
    <w:name w:val="Caselaw Heading 4"/>
    <w:basedOn w:val="CaselawHeading1"/>
    <w:next w:val="CaselawNumbered1"/>
    <w:uiPriority w:val="5"/>
    <w:qFormat/>
    <w:rsid w:val="009459F3"/>
    <w:pPr>
      <w:ind w:left="720"/>
      <w:outlineLvl w:val="3"/>
    </w:pPr>
    <w:rPr>
      <w:caps w:val="0"/>
      <w:sz w:val="22"/>
    </w:rPr>
  </w:style>
  <w:style w:type="character" w:customStyle="1" w:styleId="Heading1Char">
    <w:name w:val="Heading 1 Char"/>
    <w:aliases w:val="H1 Char,contents Char,proj Char,proj1 Char,proj5 Char,proj6 Char,proj7 Char,proj8 Char,proj9 Char,proj10 Char,proj11 Char,proj12 Char,proj13 Char,proj14 Char,proj15 Char,proj51 Char,proj61 Char,proj71 Char,proj81 Char,proj91 Char"/>
    <w:basedOn w:val="DefaultParagraphFont"/>
    <w:link w:val="Heading1"/>
    <w:uiPriority w:val="9"/>
    <w:rsid w:val="006E41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 Char,Intro Text Bold Char,proj2 Char,proj21 Char,proj22 Char,proj23 Char,proj24 Char,proj25 Char,proj26 Char,proj27 Char,proj28 Char,proj29 Char,proj210 Char,proj211 Char,proj212 Char,proj221 Char,proj231 Char,proj241 Char"/>
    <w:basedOn w:val="DefaultParagraphFont"/>
    <w:link w:val="Heading2"/>
    <w:uiPriority w:val="9"/>
    <w:rsid w:val="00357F10"/>
    <w:rPr>
      <w:rFonts w:eastAsia="Times New Roman" w:cs="Arial"/>
      <w:b/>
      <w:bCs/>
      <w:smallCaps/>
      <w:kern w:val="2"/>
    </w:rPr>
  </w:style>
  <w:style w:type="character" w:customStyle="1" w:styleId="Heading3Char">
    <w:name w:val="Heading 3 Char"/>
    <w:aliases w:val="heading 3 Char,underlined Heading Char,proj3 Char,proj31 Char,proj32 Char,proj33 Char,proj34 Char,proj35 Char,proj36 Char,proj37 Char,proj38 Char,proj39 Char,proj310 Char,proj311 Char,proj312 Char,proj321 Char,proj331 Char,proj341 Char"/>
    <w:basedOn w:val="DefaultParagraphFont"/>
    <w:link w:val="Heading3"/>
    <w:semiHidden/>
    <w:rsid w:val="002316E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39"/>
    <w:rsid w:val="002D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lawBullet">
    <w:name w:val="Caselaw Bullet"/>
    <w:basedOn w:val="CaselawNormal"/>
    <w:uiPriority w:val="13"/>
    <w:qFormat/>
    <w:rsid w:val="00AE7B9E"/>
    <w:pPr>
      <w:numPr>
        <w:numId w:val="1"/>
      </w:numPr>
      <w:ind w:hanging="720"/>
    </w:pPr>
  </w:style>
  <w:style w:type="paragraph" w:customStyle="1" w:styleId="CaselawHeading5">
    <w:name w:val="Caselaw Heading 5"/>
    <w:basedOn w:val="CaselawHeading4"/>
    <w:next w:val="CaselawNumbered1"/>
    <w:uiPriority w:val="6"/>
    <w:rsid w:val="009459F3"/>
    <w:rPr>
      <w:b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96807"/>
    <w:rPr>
      <w:vanish/>
      <w:color w:val="808080"/>
    </w:rPr>
  </w:style>
  <w:style w:type="character" w:styleId="Strong">
    <w:name w:val="Strong"/>
    <w:basedOn w:val="DefaultParagraphFont"/>
    <w:uiPriority w:val="22"/>
    <w:semiHidden/>
    <w:qFormat/>
    <w:rsid w:val="00C13AF5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1B7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B7B"/>
    <w:rPr>
      <w:rFonts w:ascii="Lucida Grande" w:hAnsi="Lucida Grande"/>
    </w:rPr>
  </w:style>
  <w:style w:type="paragraph" w:styleId="NormalWeb">
    <w:name w:val="Normal (Web)"/>
    <w:basedOn w:val="Normal"/>
    <w:uiPriority w:val="99"/>
    <w:semiHidden/>
    <w:unhideWhenUsed/>
    <w:rsid w:val="0067777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4Char">
    <w:name w:val="Heading 4 Char"/>
    <w:aliases w:val="Level 2 - a Char,h4 Char,a Char,minor header Char,Map Title Char,Subsection Char,sub TR Char,proj4 Char,proj41 Char,proj42 Char,proj43 Char,proj44 Char,proj45 Char,proj46 Char,proj47 Char,proj48 Char,proj49 Char,proj410 Char,proj411 Char"/>
    <w:basedOn w:val="DefaultParagraphFont"/>
    <w:link w:val="Heading4"/>
    <w:semiHidden/>
    <w:rsid w:val="00E123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Level 3 - i Char,5 Char,Normal5 Char,Level 3 - (i) Char"/>
    <w:basedOn w:val="DefaultParagraphFont"/>
    <w:link w:val="Heading5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6Char">
    <w:name w:val="Heading 6 Char"/>
    <w:aliases w:val="Legal Level 1. Char,Body Text 5 Char,Normal6 Char"/>
    <w:basedOn w:val="DefaultParagraphFont"/>
    <w:link w:val="Heading6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7Char">
    <w:name w:val="Heading 7 Char"/>
    <w:aliases w:val="Legal Level 1.1. Char,Body Text 6 Char,Heading 7(unused) Char,Normal7 Char"/>
    <w:basedOn w:val="DefaultParagraphFont"/>
    <w:link w:val="Heading7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8Char">
    <w:name w:val="Heading 8 Char"/>
    <w:aliases w:val="Legal Level 1.1.1. Char,Body Text 7 Char,Heading 8(unused) Char,Heading 8 (Start Appendices) Char,Normal8 Char"/>
    <w:basedOn w:val="DefaultParagraphFont"/>
    <w:link w:val="Heading8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9Char">
    <w:name w:val="Heading 9 Char"/>
    <w:aliases w:val="Legal Level 1.1.1.1. Char,Body Text 8 Char,Heading 9(unused) Char,Appendix Char"/>
    <w:basedOn w:val="DefaultParagraphFont"/>
    <w:link w:val="Heading9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E1232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E1232E"/>
    <w:rPr>
      <w:color w:val="800080"/>
      <w:u w:val="single"/>
    </w:rPr>
  </w:style>
  <w:style w:type="character" w:customStyle="1" w:styleId="Heading2Char1">
    <w:name w:val="Heading 2 Char1"/>
    <w:aliases w:val="heading 2 Char1,Intro Text Bold Char1,proj2 Char1,proj21 Char1,proj22 Char1,proj23 Char1,proj24 Char1,proj25 Char1,proj26 Char1,proj27 Char1,proj28 Char1,proj29 Char1,proj210 Char1,proj211 Char1,proj212 Char1,proj221 Char1,proj231 Char1"/>
    <w:basedOn w:val="DefaultParagraphFont"/>
    <w:semiHidden/>
    <w:locked/>
    <w:rsid w:val="00E12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1">
    <w:name w:val="Heading 3 Char1"/>
    <w:aliases w:val="heading 3 Char1,underlined Heading Char1,proj3 Char1,proj31 Char1,proj32 Char1,proj33 Char1,proj34 Char1,proj35 Char1,proj36 Char1,proj37 Char1,proj38 Char1,proj39 Char1,proj310 Char1,proj311 Char1,proj312 Char1,proj321 Char1,h3 Char"/>
    <w:basedOn w:val="DefaultParagraphFont"/>
    <w:semiHidden/>
    <w:locked/>
    <w:rsid w:val="00E1232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1">
    <w:name w:val="Heading 4 Char1"/>
    <w:aliases w:val="Level 2 - a Char1,h4 Char1,a Char1,minor header Char1,Map Title Char1,Subsection Char1,sub TR Char1,proj4 Char1,proj41 Char1,proj42 Char1,proj43 Char1,proj44 Char1,proj45 Char1,proj46 Char1,proj47 Char1,proj48 Char1,proj49 Char1"/>
    <w:basedOn w:val="DefaultParagraphFont"/>
    <w:semiHidden/>
    <w:locked/>
    <w:rsid w:val="00E1232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1">
    <w:name w:val="Heading 5 Char1"/>
    <w:aliases w:val="Level 3 - i Char1,5 Char1,Normal5 Char1,Level 3 - (i) Char1"/>
    <w:basedOn w:val="DefaultParagraphFont"/>
    <w:semiHidden/>
    <w:locked/>
    <w:rsid w:val="00E1232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1">
    <w:name w:val="Heading 6 Char1"/>
    <w:aliases w:val="Legal Level 1. Char1,Body Text 5 Char1,Normal6 Char1"/>
    <w:basedOn w:val="DefaultParagraphFont"/>
    <w:semiHidden/>
    <w:locked/>
    <w:rsid w:val="00E1232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1">
    <w:name w:val="Heading 7 Char1"/>
    <w:aliases w:val="Legal Level 1.1. Char1,Body Text 6 Char1,Heading 7(unused) Char1,Normal7 Char1"/>
    <w:basedOn w:val="DefaultParagraphFont"/>
    <w:semiHidden/>
    <w:locked/>
    <w:rsid w:val="00E1232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1">
    <w:name w:val="Heading 8 Char1"/>
    <w:aliases w:val="Legal Level 1.1.1. Char1,Body Text 7 Char1,Heading 8(unused) Char1,Heading 8 (Start Appendices) Char1,Normal8 Char1"/>
    <w:basedOn w:val="DefaultParagraphFont"/>
    <w:semiHidden/>
    <w:locked/>
    <w:rsid w:val="00E123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1">
    <w:name w:val="Heading 9 Char1"/>
    <w:aliases w:val="Legal Level 1.1.1.1. Char1,Body Text 8 Char1,Heading 9(unused) Char1,Appendix Char1"/>
    <w:basedOn w:val="DefaultParagraphFont"/>
    <w:semiHidden/>
    <w:locked/>
    <w:rsid w:val="00E1232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48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72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96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120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144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168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192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216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E1232E"/>
    <w:pPr>
      <w:spacing w:after="120"/>
    </w:pPr>
    <w:rPr>
      <w:rFonts w:eastAsia="Times New Roman"/>
      <w:b/>
      <w:sz w:val="20"/>
      <w:szCs w:val="20"/>
      <w:lang w:eastAsia="en-US"/>
    </w:rPr>
  </w:style>
  <w:style w:type="paragraph" w:styleId="TOC2">
    <w:name w:val="toc 2"/>
    <w:basedOn w:val="TOC1"/>
    <w:next w:val="Normal"/>
    <w:autoRedefine/>
    <w:uiPriority w:val="39"/>
    <w:semiHidden/>
    <w:unhideWhenUsed/>
    <w:qFormat/>
    <w:rsid w:val="00E1232E"/>
    <w:pPr>
      <w:ind w:left="454"/>
    </w:pPr>
    <w:rPr>
      <w:b w:val="0"/>
    </w:rPr>
  </w:style>
  <w:style w:type="paragraph" w:styleId="TOC3">
    <w:name w:val="toc 3"/>
    <w:basedOn w:val="TOC2"/>
    <w:next w:val="Normal"/>
    <w:autoRedefine/>
    <w:uiPriority w:val="39"/>
    <w:semiHidden/>
    <w:unhideWhenUsed/>
    <w:qFormat/>
    <w:rsid w:val="00E1232E"/>
    <w:pPr>
      <w:spacing w:before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ind w:left="720"/>
      <w:jc w:val="both"/>
    </w:pPr>
    <w:rPr>
      <w:rFonts w:eastAsia="Times New Roman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960"/>
      <w:jc w:val="both"/>
    </w:pPr>
    <w:rPr>
      <w:rFonts w:eastAsia="Times New Roman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120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14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168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192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FootnoteText">
    <w:name w:val="footnote text"/>
    <w:basedOn w:val="CaselawCoversheet"/>
    <w:link w:val="FootnoteTextChar"/>
    <w:uiPriority w:val="99"/>
    <w:rsid w:val="00DD5BED"/>
    <w:pPr>
      <w:tabs>
        <w:tab w:val="left" w:pos="284"/>
      </w:tabs>
      <w:jc w:val="both"/>
    </w:pPr>
    <w:rPr>
      <w:rFonts w:eastAsiaTheme="minorEastAsia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5BED"/>
    <w:rPr>
      <w:rFonts w:eastAsiaTheme="minorEastAsia" w:cstheme="minorBidi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32E"/>
    <w:pPr>
      <w:spacing w:before="240" w:after="120" w:line="300" w:lineRule="auto"/>
    </w:pPr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E1232E"/>
    <w:pPr>
      <w:keepLines/>
      <w:tabs>
        <w:tab w:val="left" w:pos="1134"/>
      </w:tabs>
      <w:overflowPunct w:val="0"/>
      <w:autoSpaceDE w:val="0"/>
      <w:autoSpaceDN w:val="0"/>
      <w:adjustRightInd w:val="0"/>
      <w:spacing w:before="240"/>
      <w:ind w:left="567"/>
      <w:jc w:val="center"/>
    </w:pPr>
    <w:rPr>
      <w:rFonts w:ascii="Times New Roman" w:eastAsia="Times New Roman" w:hAnsi="Times New Roman"/>
      <w:i/>
      <w:iCs/>
      <w:sz w:val="20"/>
      <w:szCs w:val="20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E1232E"/>
    <w:pPr>
      <w:numPr>
        <w:numId w:val="2"/>
      </w:numPr>
      <w:spacing w:before="60" w:after="60" w:line="300" w:lineRule="auto"/>
      <w:ind w:left="0" w:firstLine="0"/>
    </w:pPr>
    <w:rPr>
      <w:rFonts w:ascii="Arial(W1)" w:eastAsia="Times New Roman" w:hAnsi="Arial(W1)"/>
      <w:sz w:val="20"/>
      <w:szCs w:val="22"/>
      <w:lang w:eastAsia="en-US"/>
    </w:rPr>
  </w:style>
  <w:style w:type="character" w:customStyle="1" w:styleId="BodyTextChar1">
    <w:name w:val="Body Text Char1"/>
    <w:aliases w:val="bt Char1,Heading 3 text Char1,Heading 3 text1 Char1,Heading 3 text2 Char1,Heading 3 text3 Char1,Heading 3 text4 Char1"/>
    <w:basedOn w:val="DefaultParagraphFont"/>
    <w:semiHidden/>
    <w:locked/>
    <w:rsid w:val="00E1232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232E"/>
    <w:pPr>
      <w:spacing w:before="240" w:after="120" w:line="300" w:lineRule="auto"/>
      <w:ind w:left="283"/>
    </w:pPr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232E"/>
    <w:pPr>
      <w:spacing w:before="240" w:after="120" w:line="480" w:lineRule="auto"/>
    </w:pPr>
    <w:rPr>
      <w:rFonts w:eastAsia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232E"/>
    <w:pPr>
      <w:spacing w:before="240" w:after="120" w:line="300" w:lineRule="auto"/>
    </w:pPr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232E"/>
    <w:rPr>
      <w:rFonts w:eastAsia="Times New Roman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1232E"/>
    <w:pPr>
      <w:spacing w:before="240" w:after="120" w:line="300" w:lineRule="auto"/>
      <w:ind w:left="283"/>
    </w:pPr>
    <w:rPr>
      <w:rFonts w:eastAsia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232E"/>
    <w:rPr>
      <w:rFonts w:eastAsia="Times New Roman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232E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232E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32E"/>
    <w:rPr>
      <w:rFonts w:eastAsia="Times New Roman"/>
      <w:b/>
      <w:bCs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32E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erFooter">
    <w:name w:val="Header/Footer"/>
    <w:basedOn w:val="Normal"/>
    <w:uiPriority w:val="99"/>
    <w:semiHidden/>
    <w:locked/>
    <w:rsid w:val="00E1232E"/>
    <w:pPr>
      <w:jc w:val="right"/>
    </w:pPr>
    <w:rPr>
      <w:rFonts w:ascii="Arial (W1)" w:eastAsia="Times New Roman" w:hAnsi="Arial (W1)"/>
      <w:b/>
      <w:sz w:val="16"/>
      <w:szCs w:val="20"/>
      <w:lang w:eastAsia="en-US"/>
    </w:rPr>
  </w:style>
  <w:style w:type="paragraph" w:customStyle="1" w:styleId="ListBulletIndent">
    <w:name w:val="List Bullet Indent"/>
    <w:basedOn w:val="ListBullet"/>
    <w:uiPriority w:val="99"/>
    <w:semiHidden/>
    <w:locked/>
    <w:rsid w:val="00E1232E"/>
    <w:pPr>
      <w:numPr>
        <w:numId w:val="3"/>
      </w:numPr>
    </w:pPr>
  </w:style>
  <w:style w:type="paragraph" w:customStyle="1" w:styleId="TableText">
    <w:name w:val="Table Text"/>
    <w:basedOn w:val="Normal"/>
    <w:uiPriority w:val="99"/>
    <w:semiHidden/>
    <w:locked/>
    <w:rsid w:val="00E1232E"/>
    <w:pPr>
      <w:spacing w:before="60" w:after="60" w:line="300" w:lineRule="auto"/>
    </w:pPr>
    <w:rPr>
      <w:rFonts w:eastAsia="Times New Roman" w:cs="Arial"/>
      <w:sz w:val="20"/>
      <w:szCs w:val="20"/>
      <w:lang w:eastAsia="en-US"/>
    </w:rPr>
  </w:style>
  <w:style w:type="paragraph" w:customStyle="1" w:styleId="Guidance">
    <w:name w:val="Guidance"/>
    <w:basedOn w:val="Normal"/>
    <w:uiPriority w:val="99"/>
    <w:semiHidden/>
    <w:locked/>
    <w:rsid w:val="00E92C2C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ind w:left="851"/>
    </w:pPr>
    <w:rPr>
      <w:rFonts w:ascii="Times New Roman" w:hAnsi="Times New Roman" w:cs="Arial"/>
      <w:i/>
      <w:lang w:eastAsia="en-US"/>
    </w:rPr>
  </w:style>
  <w:style w:type="paragraph" w:customStyle="1" w:styleId="Tabletext0">
    <w:name w:val="Table text"/>
    <w:basedOn w:val="Normal"/>
    <w:uiPriority w:val="99"/>
    <w:semiHidden/>
    <w:locked/>
    <w:rsid w:val="00E1232E"/>
    <w:pPr>
      <w:spacing w:before="60" w:after="60" w:line="300" w:lineRule="auto"/>
    </w:pPr>
    <w:rPr>
      <w:rFonts w:eastAsia="Times New Roman" w:cs="Arial"/>
      <w:sz w:val="18"/>
      <w:szCs w:val="20"/>
      <w:lang w:eastAsia="en-US"/>
    </w:rPr>
  </w:style>
  <w:style w:type="paragraph" w:customStyle="1" w:styleId="ListwithBullet">
    <w:name w:val="List with Bullet"/>
    <w:basedOn w:val="Normal"/>
    <w:uiPriority w:val="99"/>
    <w:semiHidden/>
    <w:locked/>
    <w:rsid w:val="00E1232E"/>
    <w:pPr>
      <w:numPr>
        <w:numId w:val="4"/>
      </w:numPr>
      <w:spacing w:line="300" w:lineRule="auto"/>
    </w:pPr>
    <w:rPr>
      <w:rFonts w:eastAsia="Times New Roman"/>
      <w:sz w:val="20"/>
      <w:szCs w:val="20"/>
      <w:lang w:eastAsia="en-US"/>
    </w:rPr>
  </w:style>
  <w:style w:type="paragraph" w:customStyle="1" w:styleId="ListwithBulletinTable">
    <w:name w:val="List with Bullet in Table"/>
    <w:basedOn w:val="ListwithBullet"/>
    <w:uiPriority w:val="99"/>
    <w:semiHidden/>
    <w:qFormat/>
    <w:locked/>
    <w:rsid w:val="00E1232E"/>
    <w:rPr>
      <w:szCs w:val="22"/>
    </w:rPr>
  </w:style>
  <w:style w:type="paragraph" w:customStyle="1" w:styleId="DBRNumbering">
    <w:name w:val="DBR Numbering"/>
    <w:basedOn w:val="TableText"/>
    <w:uiPriority w:val="99"/>
    <w:semiHidden/>
    <w:qFormat/>
    <w:locked/>
    <w:rsid w:val="00E1232E"/>
    <w:pPr>
      <w:numPr>
        <w:numId w:val="5"/>
      </w:numPr>
      <w:spacing w:line="240" w:lineRule="auto"/>
    </w:pPr>
  </w:style>
  <w:style w:type="paragraph" w:customStyle="1" w:styleId="NFRNumbering">
    <w:name w:val="NFR Numbering"/>
    <w:basedOn w:val="DBRNumbering"/>
    <w:uiPriority w:val="99"/>
    <w:semiHidden/>
    <w:qFormat/>
    <w:locked/>
    <w:rsid w:val="00E1232E"/>
    <w:pPr>
      <w:numPr>
        <w:numId w:val="6"/>
      </w:numPr>
    </w:pPr>
    <w:rPr>
      <w:szCs w:val="24"/>
    </w:rPr>
  </w:style>
  <w:style w:type="character" w:customStyle="1" w:styleId="TableHeadingChar">
    <w:name w:val="Table Heading Char"/>
    <w:basedOn w:val="DefaultParagraphFont"/>
    <w:link w:val="TableHeading"/>
    <w:semiHidden/>
    <w:locked/>
    <w:rsid w:val="00E1232E"/>
    <w:rPr>
      <w:rFonts w:ascii="Arial Bold" w:hAnsi="Arial Bold"/>
      <w:b/>
      <w:sz w:val="18"/>
      <w:szCs w:val="22"/>
      <w:lang w:eastAsia="ar-SA"/>
    </w:rPr>
  </w:style>
  <w:style w:type="paragraph" w:customStyle="1" w:styleId="TableHeading">
    <w:name w:val="Table Heading"/>
    <w:basedOn w:val="Normal"/>
    <w:link w:val="TableHeadingChar"/>
    <w:semiHidden/>
    <w:rsid w:val="00E1232E"/>
    <w:pPr>
      <w:keepNext/>
      <w:keepLines/>
      <w:suppressAutoHyphens/>
      <w:spacing w:before="100" w:after="60"/>
    </w:pPr>
    <w:rPr>
      <w:rFonts w:ascii="Arial Bold" w:hAnsi="Arial Bold"/>
      <w:b/>
      <w:sz w:val="18"/>
      <w:szCs w:val="22"/>
      <w:lang w:eastAsia="ar-SA"/>
    </w:rPr>
  </w:style>
  <w:style w:type="paragraph" w:customStyle="1" w:styleId="TableBullet">
    <w:name w:val="Table Bullet"/>
    <w:basedOn w:val="TableText"/>
    <w:uiPriority w:val="99"/>
    <w:semiHidden/>
    <w:rsid w:val="00E1232E"/>
    <w:pPr>
      <w:numPr>
        <w:numId w:val="7"/>
      </w:numPr>
      <w:spacing w:line="240" w:lineRule="auto"/>
    </w:pPr>
    <w:rPr>
      <w:rFonts w:ascii="Arial (W1)" w:hAnsi="Arial (W1)" w:cs="Times New Roman"/>
      <w:sz w:val="22"/>
    </w:rPr>
  </w:style>
  <w:style w:type="paragraph" w:customStyle="1" w:styleId="Bulletforunderhdr12">
    <w:name w:val="Bullet for under hdr 1 &amp; 2"/>
    <w:basedOn w:val="Normal"/>
    <w:uiPriority w:val="99"/>
    <w:semiHidden/>
    <w:locked/>
    <w:rsid w:val="00E1232E"/>
    <w:pPr>
      <w:numPr>
        <w:numId w:val="8"/>
      </w:numPr>
      <w:spacing w:before="240" w:after="120" w:line="300" w:lineRule="auto"/>
    </w:pPr>
    <w:rPr>
      <w:rFonts w:ascii="Helvetica" w:eastAsia="Times New Roman" w:hAnsi="Helvetica"/>
      <w:sz w:val="20"/>
      <w:szCs w:val="20"/>
      <w:lang w:val="en-GB" w:eastAsia="en-US"/>
    </w:rPr>
  </w:style>
  <w:style w:type="paragraph" w:customStyle="1" w:styleId="Bulletforblueiinfo">
    <w:name w:val="Bullet for blueiinfo"/>
    <w:basedOn w:val="Normal"/>
    <w:uiPriority w:val="99"/>
    <w:semiHidden/>
    <w:locked/>
    <w:rsid w:val="00E1232E"/>
    <w:pPr>
      <w:numPr>
        <w:numId w:val="9"/>
      </w:numPr>
      <w:tabs>
        <w:tab w:val="clear" w:pos="737"/>
        <w:tab w:val="num" w:pos="0"/>
        <w:tab w:val="left" w:pos="1191"/>
      </w:tabs>
      <w:spacing w:before="240" w:after="120" w:line="300" w:lineRule="auto"/>
      <w:ind w:left="1191" w:hanging="454"/>
      <w:jc w:val="both"/>
    </w:pPr>
    <w:rPr>
      <w:rFonts w:eastAsia="Times New Roman"/>
      <w:i/>
      <w:color w:val="0000FF"/>
      <w:sz w:val="20"/>
      <w:szCs w:val="20"/>
      <w:lang w:val="en-GB" w:eastAsia="en-US"/>
    </w:rPr>
  </w:style>
  <w:style w:type="paragraph" w:customStyle="1" w:styleId="TableNormal1">
    <w:name w:val="Table Normal1"/>
    <w:basedOn w:val="Normal"/>
    <w:uiPriority w:val="99"/>
    <w:semiHidden/>
    <w:rsid w:val="00E1232E"/>
    <w:pPr>
      <w:keepNext/>
      <w:keepLines/>
      <w:spacing w:before="60" w:after="60"/>
    </w:pPr>
    <w:rPr>
      <w:rFonts w:eastAsia="Times New Roman"/>
      <w:sz w:val="18"/>
      <w:szCs w:val="22"/>
      <w:lang w:eastAsia="en-US"/>
    </w:rPr>
  </w:style>
  <w:style w:type="paragraph" w:customStyle="1" w:styleId="TableHeadingCentre">
    <w:name w:val="Table Heading Centre"/>
    <w:basedOn w:val="TableHeading"/>
    <w:uiPriority w:val="99"/>
    <w:semiHidden/>
    <w:rsid w:val="00E1232E"/>
    <w:pPr>
      <w:suppressAutoHyphens w:val="0"/>
      <w:spacing w:before="60"/>
      <w:jc w:val="center"/>
    </w:pPr>
    <w:rPr>
      <w:rFonts w:ascii="Arial (W1)" w:hAnsi="Arial (W1)"/>
      <w:lang w:eastAsia="en-US"/>
    </w:rPr>
  </w:style>
  <w:style w:type="paragraph" w:customStyle="1" w:styleId="heading2text">
    <w:name w:val="heading 2 text"/>
    <w:basedOn w:val="Normal"/>
    <w:uiPriority w:val="99"/>
    <w:semiHidden/>
    <w:locked/>
    <w:rsid w:val="00E1232E"/>
    <w:pPr>
      <w:overflowPunct w:val="0"/>
      <w:autoSpaceDE w:val="0"/>
      <w:autoSpaceDN w:val="0"/>
      <w:adjustRightInd w:val="0"/>
      <w:ind w:left="1134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ReturnAddress">
    <w:name w:val="Return Address"/>
    <w:basedOn w:val="Normal"/>
    <w:uiPriority w:val="99"/>
    <w:semiHidden/>
    <w:locked/>
    <w:rsid w:val="00E1232E"/>
    <w:pPr>
      <w:keepLines/>
      <w:framePr w:w="5040" w:hSpace="187" w:vSpace="187" w:wrap="notBeside" w:vAnchor="page" w:hAnchor="margin" w:y="966"/>
      <w:widowControl w:val="0"/>
      <w:overflowPunct w:val="0"/>
      <w:autoSpaceDE w:val="0"/>
      <w:autoSpaceDN w:val="0"/>
      <w:adjustRightInd w:val="0"/>
      <w:spacing w:line="200" w:lineRule="atLeast"/>
    </w:pPr>
    <w:rPr>
      <w:rFonts w:eastAsia="Times New Roman"/>
      <w:spacing w:val="-2"/>
      <w:sz w:val="16"/>
      <w:szCs w:val="20"/>
      <w:lang w:val="en-US" w:eastAsia="en-US"/>
    </w:rPr>
  </w:style>
  <w:style w:type="paragraph" w:customStyle="1" w:styleId="Heading1Text">
    <w:name w:val="Heading 1 Text"/>
    <w:basedOn w:val="Normal"/>
    <w:uiPriority w:val="99"/>
    <w:semiHidden/>
    <w:locked/>
    <w:rsid w:val="00E1232E"/>
    <w:pPr>
      <w:overflowPunct w:val="0"/>
      <w:autoSpaceDE w:val="0"/>
      <w:autoSpaceDN w:val="0"/>
      <w:adjustRightInd w:val="0"/>
      <w:ind w:left="567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Bullet">
    <w:name w:val="Bulle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before="120"/>
      <w:ind w:left="1418" w:hanging="567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Topic">
    <w:name w:val="Topic"/>
    <w:basedOn w:val="Normal"/>
    <w:next w:val="Normal"/>
    <w:uiPriority w:val="99"/>
    <w:semiHidden/>
    <w:locked/>
    <w:rsid w:val="00E1232E"/>
    <w:pPr>
      <w:spacing w:before="120" w:after="120"/>
      <w:ind w:left="425"/>
    </w:pPr>
    <w:rPr>
      <w:rFonts w:eastAsia="Times New Roman"/>
      <w:b/>
      <w:smallCaps/>
      <w:szCs w:val="20"/>
      <w:lang w:val="en-US" w:eastAsia="en-US"/>
    </w:rPr>
  </w:style>
  <w:style w:type="paragraph" w:customStyle="1" w:styleId="AppendixHeading1">
    <w:name w:val="Appendix Heading 1"/>
    <w:basedOn w:val="Heading1"/>
    <w:uiPriority w:val="99"/>
    <w:semiHidden/>
    <w:locked/>
    <w:rsid w:val="00E1232E"/>
    <w:pPr>
      <w:keepLines/>
      <w:pageBreakBefore/>
      <w:tabs>
        <w:tab w:val="left" w:pos="510"/>
      </w:tabs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bCs w:val="0"/>
      <w:kern w:val="0"/>
      <w:sz w:val="36"/>
      <w:szCs w:val="20"/>
      <w:lang w:val="en-US" w:eastAsia="en-US"/>
    </w:rPr>
  </w:style>
  <w:style w:type="paragraph" w:customStyle="1" w:styleId="AppendixHeading2">
    <w:name w:val="Appendix Heading 2"/>
    <w:basedOn w:val="Heading2"/>
    <w:uiPriority w:val="99"/>
    <w:semiHidden/>
    <w:locked/>
    <w:rsid w:val="00E1232E"/>
    <w:pPr>
      <w:keepNext w:val="0"/>
      <w:numPr>
        <w:ilvl w:val="1"/>
        <w:numId w:val="10"/>
      </w:numPr>
      <w:tabs>
        <w:tab w:val="left" w:pos="0"/>
        <w:tab w:val="left" w:pos="567"/>
        <w:tab w:val="left" w:pos="794"/>
        <w:tab w:val="left" w:pos="1350"/>
      </w:tabs>
      <w:overflowPunct w:val="0"/>
      <w:autoSpaceDE w:val="0"/>
      <w:autoSpaceDN w:val="0"/>
      <w:adjustRightInd w:val="0"/>
      <w:spacing w:before="360" w:after="0" w:line="240" w:lineRule="atLeast"/>
    </w:pPr>
    <w:rPr>
      <w:bCs w:val="0"/>
      <w:i/>
      <w:iCs/>
      <w:szCs w:val="20"/>
      <w:lang w:val="en-US" w:eastAsia="en-US"/>
    </w:rPr>
  </w:style>
  <w:style w:type="paragraph" w:customStyle="1" w:styleId="ruler5">
    <w:name w:val="ruler 5"/>
    <w:basedOn w:val="Normal"/>
    <w:uiPriority w:val="99"/>
    <w:semiHidden/>
    <w:locked/>
    <w:rsid w:val="00E1232E"/>
    <w:pPr>
      <w:tabs>
        <w:tab w:val="left" w:pos="882"/>
        <w:tab w:val="left" w:pos="1857"/>
        <w:tab w:val="left" w:pos="2831"/>
        <w:tab w:val="left" w:pos="6589"/>
      </w:tabs>
    </w:pPr>
    <w:rPr>
      <w:rFonts w:ascii="Times" w:eastAsia="Times New Roman" w:hAnsi="Times"/>
      <w:noProof/>
      <w:color w:val="000000"/>
      <w:sz w:val="20"/>
      <w:szCs w:val="20"/>
      <w:lang w:eastAsia="en-US"/>
    </w:rPr>
  </w:style>
  <w:style w:type="paragraph" w:customStyle="1" w:styleId="Normal1">
    <w:name w:val="Normal1"/>
    <w:basedOn w:val="Normal"/>
    <w:uiPriority w:val="99"/>
    <w:semiHidden/>
    <w:locked/>
    <w:rsid w:val="00E1232E"/>
    <w:pPr>
      <w:tabs>
        <w:tab w:val="left" w:pos="-1440"/>
        <w:tab w:val="left" w:pos="-720"/>
        <w:tab w:val="left" w:pos="1"/>
        <w:tab w:val="left" w:pos="1080"/>
        <w:tab w:val="left" w:pos="1800"/>
        <w:tab w:val="left" w:pos="252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spacing w:before="120"/>
      <w:jc w:val="both"/>
    </w:pPr>
    <w:rPr>
      <w:rFonts w:ascii="Times New Roman" w:eastAsia="Times New Roman" w:hAnsi="Times New Roman"/>
      <w:b/>
      <w:spacing w:val="-3"/>
      <w:szCs w:val="20"/>
      <w:lang w:val="en-GB" w:eastAsia="en-US"/>
    </w:rPr>
  </w:style>
  <w:style w:type="paragraph" w:customStyle="1" w:styleId="BulletLast">
    <w:name w:val="Bullet Last"/>
    <w:basedOn w:val="Bullet"/>
    <w:next w:val="Normal"/>
    <w:uiPriority w:val="99"/>
    <w:semiHidden/>
    <w:locked/>
    <w:rsid w:val="00E1232E"/>
    <w:pPr>
      <w:tabs>
        <w:tab w:val="num" w:pos="720"/>
      </w:tabs>
      <w:overflowPunct/>
      <w:autoSpaceDE/>
      <w:autoSpaceDN/>
      <w:adjustRightInd/>
      <w:spacing w:before="0" w:after="240"/>
      <w:ind w:left="648" w:hanging="288"/>
    </w:pPr>
    <w:rPr>
      <w:lang w:val="en-GB"/>
    </w:rPr>
  </w:style>
  <w:style w:type="paragraph" w:customStyle="1" w:styleId="DecimalAligned">
    <w:name w:val="Decimal Aligned"/>
    <w:basedOn w:val="Normal"/>
    <w:uiPriority w:val="40"/>
    <w:semiHidden/>
    <w:qFormat/>
    <w:locked/>
    <w:rsid w:val="00E1232E"/>
    <w:pPr>
      <w:tabs>
        <w:tab w:val="decimal" w:pos="360"/>
      </w:tabs>
    </w:pPr>
    <w:rPr>
      <w:rFonts w:asciiTheme="minorHAnsi" w:eastAsiaTheme="minorHAnsi" w:hAnsiTheme="minorHAnsi" w:cstheme="minorBidi"/>
      <w:sz w:val="20"/>
      <w:szCs w:val="22"/>
      <w:lang w:val="en-US" w:eastAsia="ja-JP"/>
    </w:rPr>
  </w:style>
  <w:style w:type="character" w:styleId="CommentReference">
    <w:name w:val="annotation reference"/>
    <w:basedOn w:val="DefaultParagraphFont"/>
    <w:semiHidden/>
    <w:unhideWhenUsed/>
    <w:rsid w:val="00E1232E"/>
    <w:rPr>
      <w:sz w:val="16"/>
      <w:szCs w:val="16"/>
    </w:rPr>
  </w:style>
  <w:style w:type="table" w:styleId="MediumGrid1-Accent3">
    <w:name w:val="Medium Grid 1 Accent 3"/>
    <w:basedOn w:val="TableNormal"/>
    <w:uiPriority w:val="67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2-Accent5">
    <w:name w:val="Medium Shading 2 Accent 5"/>
    <w:basedOn w:val="TableNormal"/>
    <w:uiPriority w:val="64"/>
    <w:locked/>
    <w:rsid w:val="00E1232E"/>
    <w:rPr>
      <w:rFonts w:asciiTheme="minorHAnsi" w:eastAsiaTheme="minorEastAsia" w:hAnsiTheme="minorHAnsi" w:cstheme="minorBidi"/>
      <w:sz w:val="22"/>
      <w:szCs w:val="22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locked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ghtList-Accent11">
    <w:name w:val="Light List - Accent 11"/>
    <w:basedOn w:val="TableNormal"/>
    <w:uiPriority w:val="61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ColorfulGrid1">
    <w:name w:val="Colorful Grid1"/>
    <w:basedOn w:val="TableNormal"/>
    <w:uiPriority w:val="73"/>
    <w:locked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11">
    <w:name w:val="Medium List 11"/>
    <w:basedOn w:val="TableNormal"/>
    <w:uiPriority w:val="65"/>
    <w:locked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21">
    <w:name w:val="Medium Grid 21"/>
    <w:basedOn w:val="TableNormal"/>
    <w:uiPriority w:val="68"/>
    <w:locked/>
    <w:rsid w:val="00E1232E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Style1">
    <w:name w:val="Style1"/>
    <w:basedOn w:val="DefaultParagraphFont"/>
    <w:semiHidden/>
    <w:rsid w:val="00D23263"/>
    <w:rPr>
      <w:rFonts w:ascii="Arial" w:hAnsi="Arial"/>
      <w:b/>
      <w:sz w:val="32"/>
    </w:rPr>
  </w:style>
  <w:style w:type="numbering" w:customStyle="1" w:styleId="CaselawAppealsTemplateListStyle">
    <w:name w:val="Caselaw Appeals Template List Style"/>
    <w:uiPriority w:val="99"/>
    <w:locked/>
    <w:rsid w:val="009A1F94"/>
    <w:pPr>
      <w:numPr>
        <w:numId w:val="11"/>
      </w:numPr>
    </w:pPr>
  </w:style>
  <w:style w:type="character" w:styleId="FootnoteReference">
    <w:name w:val="footnote reference"/>
    <w:basedOn w:val="DefaultParagraphFont"/>
    <w:uiPriority w:val="99"/>
    <w:semiHidden/>
    <w:unhideWhenUsed/>
    <w:locked/>
    <w:rsid w:val="00DF79B7"/>
    <w:rPr>
      <w:vertAlign w:val="superscript"/>
    </w:rPr>
  </w:style>
  <w:style w:type="paragraph" w:styleId="EndnoteText">
    <w:name w:val="endnote text"/>
    <w:basedOn w:val="CaselawCoversheet"/>
    <w:link w:val="EndnoteTextChar"/>
    <w:uiPriority w:val="99"/>
    <w:rsid w:val="00CA2901"/>
    <w:pPr>
      <w:tabs>
        <w:tab w:val="left" w:pos="284"/>
      </w:tabs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A2901"/>
    <w:rPr>
      <w:rFonts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808"/>
    <w:rPr>
      <w:vertAlign w:val="superscript"/>
    </w:rPr>
  </w:style>
  <w:style w:type="paragraph" w:customStyle="1" w:styleId="Judgmentbullets">
    <w:name w:val="Judgment bullets"/>
    <w:basedOn w:val="Normal"/>
    <w:semiHidden/>
    <w:rsid w:val="00307A10"/>
    <w:pPr>
      <w:numPr>
        <w:numId w:val="12"/>
      </w:numPr>
      <w:spacing w:line="360" w:lineRule="auto"/>
      <w:outlineLvl w:val="1"/>
    </w:pPr>
    <w:rPr>
      <w:rFonts w:eastAsia="Times New Roman"/>
      <w:szCs w:val="20"/>
      <w:lang w:eastAsia="en-US"/>
    </w:rPr>
  </w:style>
  <w:style w:type="paragraph" w:customStyle="1" w:styleId="JudgmentCoversheet">
    <w:name w:val="Judgment Coversheet"/>
    <w:basedOn w:val="Normal"/>
    <w:semiHidden/>
    <w:rsid w:val="00307A10"/>
    <w:rPr>
      <w:rFonts w:eastAsia="Times New Roman" w:cs="Arial"/>
      <w:szCs w:val="20"/>
      <w:lang w:eastAsia="en-US"/>
    </w:rPr>
  </w:style>
  <w:style w:type="paragraph" w:customStyle="1" w:styleId="JudgmentHeadingAlt1">
    <w:name w:val="Judgment Heading (Alt+1)"/>
    <w:basedOn w:val="Normal"/>
    <w:next w:val="Normal"/>
    <w:semiHidden/>
    <w:rsid w:val="00307A10"/>
    <w:pPr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rFonts w:ascii="Arial Bold" w:eastAsia="Times New Roman" w:hAnsi="Arial Bold"/>
      <w:b/>
      <w:caps/>
      <w:sz w:val="28"/>
      <w:szCs w:val="20"/>
      <w:lang w:eastAsia="en-US"/>
    </w:rPr>
  </w:style>
  <w:style w:type="paragraph" w:customStyle="1" w:styleId="JudgmentHeading1">
    <w:name w:val="Judgment Heading 1"/>
    <w:basedOn w:val="Normal"/>
    <w:next w:val="Normal"/>
    <w:semiHidden/>
    <w:rsid w:val="00307A10"/>
    <w:pPr>
      <w:spacing w:after="120"/>
    </w:pPr>
    <w:rPr>
      <w:rFonts w:ascii="Arial Bold" w:eastAsia="Times New Roman" w:hAnsi="Arial Bold"/>
      <w:b/>
      <w:sz w:val="28"/>
      <w:szCs w:val="20"/>
      <w:lang w:eastAsia="en-US"/>
    </w:rPr>
  </w:style>
  <w:style w:type="paragraph" w:customStyle="1" w:styleId="JudgmentHeading2">
    <w:name w:val="Judgment Heading 2"/>
    <w:basedOn w:val="Normal"/>
    <w:next w:val="Normal"/>
    <w:semiHidden/>
    <w:rsid w:val="00307A10"/>
    <w:pPr>
      <w:spacing w:after="120"/>
    </w:pPr>
    <w:rPr>
      <w:rFonts w:ascii="Arial Bold" w:eastAsia="Times New Roman" w:hAnsi="Arial Bold"/>
      <w:b/>
      <w:szCs w:val="20"/>
      <w:lang w:eastAsia="en-US"/>
    </w:rPr>
  </w:style>
  <w:style w:type="paragraph" w:customStyle="1" w:styleId="JudgmentHeading3">
    <w:name w:val="Judgment Heading 3"/>
    <w:basedOn w:val="Normal"/>
    <w:semiHidden/>
    <w:rsid w:val="00307A10"/>
    <w:pPr>
      <w:spacing w:after="120"/>
      <w:outlineLvl w:val="1"/>
    </w:pPr>
    <w:rPr>
      <w:rFonts w:ascii="Arial Bold" w:eastAsia="Times New Roman" w:hAnsi="Arial Bold"/>
      <w:b/>
      <w:sz w:val="22"/>
      <w:szCs w:val="20"/>
      <w:lang w:eastAsia="en-US"/>
    </w:rPr>
  </w:style>
  <w:style w:type="paragraph" w:customStyle="1" w:styleId="JudgmentHeading4">
    <w:name w:val="Judgment Heading 4"/>
    <w:basedOn w:val="JudgmentHeading2"/>
    <w:next w:val="Normal"/>
    <w:semiHidden/>
    <w:rsid w:val="00307A10"/>
    <w:rPr>
      <w:rFonts w:ascii="Arial" w:hAnsi="Arial" w:cs="Arial"/>
      <w:b w:val="0"/>
      <w:bCs/>
      <w:i/>
      <w:iCs/>
    </w:rPr>
  </w:style>
  <w:style w:type="paragraph" w:customStyle="1" w:styleId="JudgmentNormalAlt2">
    <w:name w:val="Judgment Normal (Alt+2)"/>
    <w:uiPriority w:val="99"/>
    <w:semiHidden/>
    <w:rsid w:val="00307A10"/>
    <w:pPr>
      <w:spacing w:line="360" w:lineRule="auto"/>
      <w:ind w:left="720"/>
      <w:outlineLvl w:val="1"/>
    </w:pPr>
    <w:rPr>
      <w:rFonts w:eastAsia="Times New Roman"/>
      <w:szCs w:val="20"/>
      <w:lang w:eastAsia="en-US"/>
    </w:rPr>
  </w:style>
  <w:style w:type="paragraph" w:customStyle="1" w:styleId="JudgmentNumbered1">
    <w:name w:val="Judgment Numbered (1)"/>
    <w:basedOn w:val="JudgmentNormalAlt2"/>
    <w:semiHidden/>
    <w:rsid w:val="00307A10"/>
    <w:pPr>
      <w:numPr>
        <w:ilvl w:val="1"/>
        <w:numId w:val="13"/>
      </w:numPr>
      <w:spacing w:line="240" w:lineRule="auto"/>
      <w:ind w:right="720"/>
    </w:pPr>
  </w:style>
  <w:style w:type="paragraph" w:customStyle="1" w:styleId="JudgmentNumbereda">
    <w:name w:val="Judgment Numbered (a)"/>
    <w:basedOn w:val="JudgmentNormalAlt2"/>
    <w:semiHidden/>
    <w:rsid w:val="00307A10"/>
    <w:pPr>
      <w:numPr>
        <w:ilvl w:val="2"/>
        <w:numId w:val="13"/>
      </w:numPr>
      <w:spacing w:line="240" w:lineRule="auto"/>
      <w:ind w:right="720"/>
      <w:outlineLvl w:val="2"/>
    </w:pPr>
  </w:style>
  <w:style w:type="paragraph" w:customStyle="1" w:styleId="JudgmentNumberedi">
    <w:name w:val="Judgment Numbered (i)"/>
    <w:basedOn w:val="JudgmentNormalAlt2"/>
    <w:semiHidden/>
    <w:rsid w:val="00307A10"/>
    <w:pPr>
      <w:numPr>
        <w:ilvl w:val="3"/>
        <w:numId w:val="13"/>
      </w:numPr>
      <w:spacing w:line="240" w:lineRule="auto"/>
      <w:ind w:right="720"/>
      <w:outlineLvl w:val="3"/>
    </w:pPr>
  </w:style>
  <w:style w:type="paragraph" w:customStyle="1" w:styleId="JudgmentParagraphAlt3">
    <w:name w:val="Judgment Paragraph (Alt+3)"/>
    <w:basedOn w:val="JudgmentNormalAlt2"/>
    <w:uiPriority w:val="99"/>
    <w:semiHidden/>
    <w:rsid w:val="00307A10"/>
    <w:pPr>
      <w:numPr>
        <w:numId w:val="13"/>
      </w:numPr>
      <w:outlineLvl w:val="0"/>
    </w:pPr>
  </w:style>
  <w:style w:type="paragraph" w:customStyle="1" w:styleId="JudgmentQuoteAlt4">
    <w:name w:val="Judgment Quote (Alt+4)"/>
    <w:basedOn w:val="JudgmentNormalAlt2"/>
    <w:semiHidden/>
    <w:rsid w:val="00307A10"/>
    <w:pPr>
      <w:overflowPunct w:val="0"/>
      <w:autoSpaceDE w:val="0"/>
      <w:autoSpaceDN w:val="0"/>
      <w:adjustRightInd w:val="0"/>
      <w:spacing w:line="240" w:lineRule="auto"/>
      <w:ind w:left="1440" w:right="720"/>
      <w:textAlignment w:val="baseline"/>
      <w:outlineLvl w:val="9"/>
    </w:pPr>
    <w:rPr>
      <w:sz w:val="22"/>
    </w:rPr>
  </w:style>
  <w:style w:type="paragraph" w:customStyle="1" w:styleId="JudgmentQuotewithinQuoteAlt5">
    <w:name w:val="Judgment Quote within Quote (Alt+5)"/>
    <w:basedOn w:val="JudgmentNormalAlt2"/>
    <w:semiHidden/>
    <w:rsid w:val="00307A10"/>
    <w:pPr>
      <w:spacing w:line="240" w:lineRule="auto"/>
      <w:ind w:left="2160" w:right="720"/>
      <w:outlineLvl w:val="9"/>
    </w:pPr>
    <w:rPr>
      <w:sz w:val="22"/>
    </w:rPr>
  </w:style>
  <w:style w:type="paragraph" w:customStyle="1" w:styleId="CaselawCoversheet0">
    <w:name w:val="Caselaw Coversheet &gt;"/>
    <w:basedOn w:val="CaselawCoversheet"/>
    <w:rsid w:val="009A1F94"/>
    <w:pPr>
      <w:ind w:left="720"/>
    </w:pPr>
  </w:style>
  <w:style w:type="paragraph" w:customStyle="1" w:styleId="CaselawCoversheet1">
    <w:name w:val="Caselaw Coversheet &gt;&gt;"/>
    <w:basedOn w:val="CaselawCoversheet0"/>
    <w:rsid w:val="009A1F94"/>
    <w:pPr>
      <w:ind w:left="1440"/>
    </w:pPr>
  </w:style>
  <w:style w:type="paragraph" w:customStyle="1" w:styleId="CaselawCoversheet2">
    <w:name w:val="Caselaw Coversheet &gt;&gt;&gt;"/>
    <w:basedOn w:val="CaselawCoversheet1"/>
    <w:rsid w:val="009A1F94"/>
    <w:pPr>
      <w:ind w:left="2160"/>
    </w:pPr>
  </w:style>
  <w:style w:type="paragraph" w:customStyle="1" w:styleId="CaselawNormal0">
    <w:name w:val="Caselaw Normal &gt;"/>
    <w:basedOn w:val="CaselawNormal"/>
    <w:uiPriority w:val="8"/>
    <w:rsid w:val="009A1F94"/>
    <w:pPr>
      <w:ind w:left="1440"/>
    </w:pPr>
  </w:style>
  <w:style w:type="paragraph" w:customStyle="1" w:styleId="CaselawNormal1">
    <w:name w:val="Caselaw Normal &gt;&gt;"/>
    <w:basedOn w:val="CaselawNormal0"/>
    <w:uiPriority w:val="8"/>
    <w:rsid w:val="009A1F94"/>
    <w:pPr>
      <w:ind w:left="2160"/>
    </w:pPr>
  </w:style>
  <w:style w:type="paragraph" w:customStyle="1" w:styleId="CaselawNormal2">
    <w:name w:val="Caselaw Normal &gt;&gt;&gt;"/>
    <w:basedOn w:val="CaselawNormal1"/>
    <w:uiPriority w:val="8"/>
    <w:rsid w:val="009A1F94"/>
    <w:pPr>
      <w:ind w:left="2880"/>
    </w:pPr>
  </w:style>
  <w:style w:type="paragraph" w:customStyle="1" w:styleId="CaselawQuote2">
    <w:name w:val="Caselaw Quote &gt;&gt;&gt;&gt;"/>
    <w:basedOn w:val="CaselawQuote1"/>
    <w:uiPriority w:val="12"/>
    <w:rsid w:val="009A1F94"/>
    <w:pPr>
      <w:ind w:left="3600"/>
    </w:pPr>
  </w:style>
  <w:style w:type="paragraph" w:customStyle="1" w:styleId="CaselawNumberedA0">
    <w:name w:val="Caselaw Numbered (A)"/>
    <w:basedOn w:val="CaselawNumberedi"/>
    <w:uiPriority w:val="11"/>
    <w:rsid w:val="008B7C77"/>
    <w:pPr>
      <w:numPr>
        <w:ilvl w:val="4"/>
      </w:numPr>
      <w:tabs>
        <w:tab w:val="num" w:pos="720"/>
      </w:tabs>
      <w:ind w:left="3600" w:hanging="720"/>
    </w:pPr>
  </w:style>
  <w:style w:type="paragraph" w:styleId="Title">
    <w:name w:val="Title"/>
    <w:basedOn w:val="Normal"/>
    <w:next w:val="Normal"/>
    <w:link w:val="TitleChar"/>
    <w:uiPriority w:val="10"/>
    <w:qFormat/>
    <w:rsid w:val="00FA31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locked/>
    <w:rsid w:val="00FA31A5"/>
    <w:pPr>
      <w:ind w:left="720"/>
      <w:contextualSpacing/>
    </w:pPr>
  </w:style>
  <w:style w:type="character" w:customStyle="1" w:styleId="frag-name">
    <w:name w:val="frag-name"/>
    <w:basedOn w:val="DefaultParagraphFont"/>
    <w:rsid w:val="00FA31A5"/>
  </w:style>
  <w:style w:type="character" w:customStyle="1" w:styleId="frag-no">
    <w:name w:val="frag-no"/>
    <w:basedOn w:val="DefaultParagraphFont"/>
    <w:rsid w:val="00FA31A5"/>
  </w:style>
  <w:style w:type="character" w:styleId="UnresolvedMention">
    <w:name w:val="Unresolved Mention"/>
    <w:basedOn w:val="DefaultParagraphFont"/>
    <w:uiPriority w:val="99"/>
    <w:semiHidden/>
    <w:unhideWhenUsed/>
    <w:rsid w:val="007800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locked/>
    <w:rsid w:val="00357F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F10"/>
  </w:style>
  <w:style w:type="paragraph" w:styleId="Footer">
    <w:name w:val="footer"/>
    <w:basedOn w:val="Normal"/>
    <w:link w:val="FooterChar"/>
    <w:uiPriority w:val="99"/>
    <w:unhideWhenUsed/>
    <w:locked/>
    <w:rsid w:val="00357F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F10"/>
  </w:style>
  <w:style w:type="paragraph" w:styleId="Revision">
    <w:name w:val="Revision"/>
    <w:hidden/>
    <w:uiPriority w:val="99"/>
    <w:semiHidden/>
    <w:rsid w:val="00357F10"/>
  </w:style>
  <w:style w:type="paragraph" w:styleId="Subtitle">
    <w:name w:val="Subtitle"/>
    <w:basedOn w:val="Normal"/>
    <w:next w:val="Normal"/>
    <w:link w:val="SubtitleChar"/>
    <w:uiPriority w:val="11"/>
    <w:qFormat/>
    <w:rsid w:val="00357F10"/>
    <w:pPr>
      <w:spacing w:before="240" w:after="240"/>
      <w:jc w:val="center"/>
    </w:pPr>
    <w:rPr>
      <w:rFonts w:eastAsia="Times New Roman" w:cs="Arial"/>
      <w:kern w:val="2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sid w:val="00357F10"/>
    <w:rPr>
      <w:rFonts w:eastAsia="Times New Roman" w:cs="Arial"/>
      <w:kern w:val="2"/>
    </w:rPr>
  </w:style>
  <w:style w:type="character" w:styleId="SubtleEmphasis">
    <w:name w:val="Subtle Emphasis"/>
    <w:uiPriority w:val="19"/>
    <w:qFormat/>
    <w:locked/>
    <w:rsid w:val="00357F10"/>
    <w:rPr>
      <w:rFonts w:eastAsia="Times New Roman"/>
      <w:shd w:val="clear" w:color="auto" w:fill="FFFFFF"/>
      <w:lang w:eastAsia="en-AU"/>
    </w:rPr>
  </w:style>
  <w:style w:type="paragraph" w:customStyle="1" w:styleId="1stLevel">
    <w:name w:val="1st Level"/>
    <w:basedOn w:val="ListParagraph"/>
    <w:link w:val="1stLevelChar"/>
    <w:qFormat/>
    <w:rsid w:val="00357F10"/>
    <w:pPr>
      <w:numPr>
        <w:numId w:val="11"/>
      </w:numPr>
      <w:spacing w:after="240"/>
      <w:contextualSpacing w:val="0"/>
      <w:jc w:val="both"/>
    </w:pPr>
    <w:rPr>
      <w:rFonts w:eastAsia="Times New Roman" w:cs="Arial"/>
      <w:sz w:val="22"/>
      <w:szCs w:val="22"/>
      <w:shd w:val="clear" w:color="auto" w:fill="FFFFFF"/>
    </w:rPr>
  </w:style>
  <w:style w:type="character" w:customStyle="1" w:styleId="1stLevelChar">
    <w:name w:val="1st Level Char"/>
    <w:link w:val="1stLevel"/>
    <w:rsid w:val="00357F10"/>
    <w:rPr>
      <w:rFonts w:eastAsia="Times New Roman" w:cs="Arial"/>
      <w:sz w:val="22"/>
      <w:szCs w:val="22"/>
    </w:rPr>
  </w:style>
  <w:style w:type="paragraph" w:customStyle="1" w:styleId="2ndLevel">
    <w:name w:val="2nd Level"/>
    <w:basedOn w:val="1stLevel"/>
    <w:link w:val="2ndLevelChar"/>
    <w:qFormat/>
    <w:rsid w:val="00236883"/>
    <w:pPr>
      <w:numPr>
        <w:ilvl w:val="1"/>
        <w:numId w:val="17"/>
      </w:numPr>
      <w:ind w:left="1440" w:hanging="731"/>
    </w:pPr>
  </w:style>
  <w:style w:type="character" w:customStyle="1" w:styleId="2ndLevelChar">
    <w:name w:val="2nd Level Char"/>
    <w:link w:val="2ndLevel"/>
    <w:rsid w:val="00236883"/>
    <w:rPr>
      <w:rFonts w:eastAsia="Times New Roman" w:cs="Arial"/>
      <w:sz w:val="22"/>
      <w:szCs w:val="22"/>
    </w:rPr>
  </w:style>
  <w:style w:type="paragraph" w:customStyle="1" w:styleId="a2">
    <w:name w:val="a. 2"/>
    <w:basedOn w:val="2ndLevel"/>
    <w:qFormat/>
    <w:rsid w:val="004D61CE"/>
    <w:pPr>
      <w:numPr>
        <w:ilvl w:val="0"/>
        <w:numId w:val="21"/>
      </w:numPr>
      <w:ind w:hanging="720"/>
    </w:pPr>
  </w:style>
  <w:style w:type="paragraph" w:styleId="Signature">
    <w:name w:val="Signature"/>
    <w:basedOn w:val="Normal"/>
    <w:link w:val="SignatureChar"/>
    <w:uiPriority w:val="99"/>
    <w:semiHidden/>
    <w:unhideWhenUsed/>
    <w:rsid w:val="00501B3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1B38"/>
  </w:style>
  <w:style w:type="paragraph" w:customStyle="1" w:styleId="A1stLevel">
    <w:name w:val="A1st Level"/>
    <w:basedOn w:val="ListParagraph"/>
    <w:qFormat/>
    <w:rsid w:val="00501B38"/>
    <w:pPr>
      <w:numPr>
        <w:numId w:val="24"/>
      </w:numPr>
      <w:spacing w:after="240"/>
      <w:ind w:hanging="720"/>
      <w:contextualSpacing w:val="0"/>
      <w:jc w:val="both"/>
    </w:pPr>
    <w:rPr>
      <w:rFonts w:cs="Arial"/>
      <w:sz w:val="22"/>
      <w:szCs w:val="22"/>
      <w:lang w:eastAsia="en-US"/>
    </w:rPr>
  </w:style>
  <w:style w:type="paragraph" w:customStyle="1" w:styleId="A2ndLevel">
    <w:name w:val="A2nd Level"/>
    <w:basedOn w:val="A1stLevel"/>
    <w:qFormat/>
    <w:rsid w:val="00501B38"/>
    <w:pPr>
      <w:numPr>
        <w:ilvl w:val="1"/>
      </w:numPr>
      <w:ind w:hanging="731"/>
    </w:pPr>
  </w:style>
  <w:style w:type="paragraph" w:customStyle="1" w:styleId="A3rdLevel">
    <w:name w:val="A3rd Level"/>
    <w:basedOn w:val="A2ndLevel"/>
    <w:qFormat/>
    <w:rsid w:val="00501B38"/>
    <w:pPr>
      <w:numPr>
        <w:ilvl w:val="2"/>
      </w:numPr>
      <w:ind w:hanging="4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72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666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rba.gov.au/statistics/cash-rate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315E3009AEB499D87A9466E304C7A" ma:contentTypeVersion="12" ma:contentTypeDescription="Create a new document." ma:contentTypeScope="" ma:versionID="74e9381281595b173c320695297e726a">
  <xsd:schema xmlns:xsd="http://www.w3.org/2001/XMLSchema" xmlns:xs="http://www.w3.org/2001/XMLSchema" xmlns:p="http://schemas.microsoft.com/office/2006/metadata/properties" xmlns:ns2="9e62500b-755a-4d32-8137-d78bd961910e" xmlns:ns3="8c56dc25-cc41-4ce0-bd67-6ca48fc8f15f" targetNamespace="http://schemas.microsoft.com/office/2006/metadata/properties" ma:root="true" ma:fieldsID="f47e877722efed09531c0bc34b299884" ns2:_="" ns3:_="">
    <xsd:import namespace="9e62500b-755a-4d32-8137-d78bd961910e"/>
    <xsd:import namespace="8c56dc25-cc41-4ce0-bd67-6ca48fc8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500b-755a-4d32-8137-d78bd9619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19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dc25-cc41-4ce0-bd67-6ca48fc8f1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7ed50b-87e4-4b31-8398-d7352ce98c8b}" ma:internalName="TaxCatchAll" ma:showField="CatchAllData" ma:web="8c56dc25-cc41-4ce0-bd67-6ca48fc8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dc25-cc41-4ce0-bd67-6ca48fc8f15f" xsi:nil="true"/>
    <lcf76f155ced4ddcb4097134ff3c332f xmlns="9e62500b-755a-4d32-8137-d78bd961910e">
      <Terms xmlns="http://schemas.microsoft.com/office/infopath/2007/PartnerControls"/>
    </lcf76f155ced4ddcb4097134ff3c332f>
    <Dateandtime xmlns="9e62500b-755a-4d32-8137-d78bd96191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40049-78A4-4703-A6AD-560FC5F4C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500b-755a-4d32-8137-d78bd961910e"/>
    <ds:schemaRef ds:uri="8c56dc25-cc41-4ce0-bd67-6ca48fc8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686DC-6C5C-4D12-BDD4-15DDC21B04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62500b-755a-4d32-8137-d78bd961910e"/>
    <ds:schemaRef ds:uri="http://purl.org/dc/elements/1.1/"/>
    <ds:schemaRef ds:uri="http://schemas.microsoft.com/office/2006/metadata/properties"/>
    <ds:schemaRef ds:uri="8c56dc25-cc41-4ce0-bd67-6ca48fc8f1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F3B7BD-24A1-40D2-9353-D0BC43CCF1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69026-9C35-462E-A403-DD3A9C90D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Commissioner Howell</dc:creator>
  <cp:lastModifiedBy>Bill Chan</cp:lastModifiedBy>
  <cp:revision>3</cp:revision>
  <cp:lastPrinted>2025-08-14T01:30:00Z</cp:lastPrinted>
  <dcterms:created xsi:type="dcterms:W3CDTF">2025-08-14T01:29:00Z</dcterms:created>
  <dcterms:modified xsi:type="dcterms:W3CDTF">2025-08-14T01:30:00Z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tags">
    <vt:lpwstr>310;#Caselaw publishing resources|0313b56b-b34e-469b-b774-4dc31be36cee</vt:lpwstr>
  </property>
  <property fmtid="{D5CDD505-2E9C-101B-9397-08002B2CF9AE}" pid="3" name="ContentTypeId">
    <vt:lpwstr>0x010100D1D315E3009AEB499D87A9466E304C7A</vt:lpwstr>
  </property>
  <property fmtid="{D5CDD505-2E9C-101B-9397-08002B2CF9AE}" pid="4" name="DC.Type.DocType (JSMS">
    <vt:lpwstr/>
  </property>
  <property fmtid="{D5CDD505-2E9C-101B-9397-08002B2CF9AE}" pid="5" name="MediaServiceImageTags">
    <vt:lpwstr/>
  </property>
</Properties>
</file>